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BB7C4A"/>
    <w:p w14:paraId="449C094F"/>
    <w:p w14:paraId="311E0127">
      <w:pPr>
        <w:pStyle w:val="3"/>
        <w:ind w:left="0" w:firstLine="0"/>
        <w:rPr>
          <w:rFonts w:hint="eastAsia" w:eastAsia="宋体"/>
          <w:lang w:eastAsia="zh-CN"/>
        </w:rPr>
      </w:pPr>
      <w:r>
        <w:rPr>
          <w:rFonts w:hint="eastAsia"/>
        </w:rPr>
        <w:t>技术</w:t>
      </w:r>
      <w:r>
        <w:rPr>
          <w:rFonts w:hint="eastAsia"/>
          <w:lang w:val="en-US" w:eastAsia="zh-CN"/>
        </w:rPr>
        <w:t>要求</w:t>
      </w:r>
    </w:p>
    <w:p w14:paraId="671F0CC2">
      <w:pPr>
        <w:spacing w:line="360" w:lineRule="auto"/>
        <w:rPr>
          <w:rFonts w:ascii="宋体" w:hAnsi="宋体"/>
          <w:sz w:val="28"/>
          <w:szCs w:val="28"/>
        </w:rPr>
      </w:pPr>
    </w:p>
    <w:p w14:paraId="2D395548">
      <w:pPr>
        <w:spacing w:line="600" w:lineRule="exact"/>
        <w:jc w:val="center"/>
        <w:rPr>
          <w:rFonts w:ascii="新宋体" w:hAnsi="新宋体" w:eastAsia="新宋体" w:cs="新宋体"/>
          <w:spacing w:val="8"/>
          <w:sz w:val="47"/>
          <w:szCs w:val="47"/>
        </w:rPr>
      </w:pPr>
      <w:r>
        <w:rPr>
          <w:rFonts w:hint="eastAsia" w:ascii="新宋体" w:hAnsi="新宋体" w:eastAsia="新宋体" w:cs="新宋体"/>
          <w:spacing w:val="8"/>
          <w:sz w:val="47"/>
          <w:szCs w:val="47"/>
        </w:rPr>
        <w:t>澳门人工岛污水工程项目经理部</w:t>
      </w:r>
    </w:p>
    <w:p w14:paraId="0B8966BA">
      <w:pPr>
        <w:spacing w:line="600" w:lineRule="exact"/>
        <w:jc w:val="center"/>
        <w:rPr>
          <w:rFonts w:ascii="新宋体" w:hAnsi="新宋体" w:eastAsia="新宋体" w:cs="新宋体"/>
          <w:spacing w:val="8"/>
          <w:sz w:val="47"/>
          <w:szCs w:val="47"/>
        </w:rPr>
      </w:pPr>
    </w:p>
    <w:p w14:paraId="3136B08F">
      <w:pPr>
        <w:spacing w:line="600" w:lineRule="exact"/>
        <w:jc w:val="center"/>
        <w:rPr>
          <w:rFonts w:hint="eastAsia" w:ascii="新宋体" w:hAnsi="新宋体" w:eastAsia="新宋体" w:cs="新宋体"/>
          <w:spacing w:val="8"/>
          <w:sz w:val="47"/>
          <w:szCs w:val="47"/>
          <w:lang w:eastAsia="zh-CN"/>
        </w:rPr>
      </w:pPr>
      <w:r>
        <w:rPr>
          <w:rFonts w:hint="eastAsia" w:ascii="新宋体" w:hAnsi="新宋体" w:eastAsia="新宋体" w:cs="新宋体"/>
          <w:spacing w:val="8"/>
          <w:sz w:val="47"/>
          <w:szCs w:val="47"/>
        </w:rPr>
        <w:t>盾构机运输</w:t>
      </w:r>
      <w:r>
        <w:rPr>
          <w:rFonts w:hint="eastAsia" w:ascii="新宋体" w:hAnsi="新宋体" w:eastAsia="新宋体" w:cs="新宋体"/>
          <w:spacing w:val="8"/>
          <w:sz w:val="47"/>
          <w:szCs w:val="47"/>
          <w:lang w:val="en-US" w:eastAsia="zh-CN"/>
        </w:rPr>
        <w:t>要求</w:t>
      </w:r>
    </w:p>
    <w:p w14:paraId="1A202043">
      <w:pPr>
        <w:pStyle w:val="5"/>
        <w:ind w:firstLine="360"/>
        <w:rPr>
          <w:rFonts w:asciiTheme="majorEastAsia" w:hAnsiTheme="majorEastAsia" w:eastAsiaTheme="majorEastAsia" w:cstheme="majorEastAsia"/>
          <w:sz w:val="18"/>
          <w:szCs w:val="16"/>
        </w:rPr>
      </w:pPr>
    </w:p>
    <w:p w14:paraId="5D827AA9">
      <w:pPr>
        <w:pStyle w:val="5"/>
        <w:ind w:firstLine="564"/>
        <w:rPr>
          <w:rFonts w:asciiTheme="majorEastAsia" w:hAnsiTheme="majorEastAsia" w:eastAsiaTheme="majorEastAsia" w:cstheme="majorEastAsia"/>
          <w:sz w:val="18"/>
          <w:szCs w:val="16"/>
        </w:rPr>
      </w:pPr>
      <w:r>
        <w:rPr>
          <w:rFonts w:hint="eastAsia" w:asciiTheme="majorEastAsia" w:hAnsiTheme="majorEastAsia" w:eastAsiaTheme="majorEastAsia" w:cstheme="majorEastAsia"/>
          <w:spacing w:val="1"/>
          <w:szCs w:val="28"/>
        </w:rPr>
        <w:t>1</w:t>
      </w:r>
      <w:r>
        <w:rPr>
          <w:rFonts w:hint="eastAsia" w:asciiTheme="majorEastAsia" w:hAnsiTheme="majorEastAsia" w:eastAsiaTheme="majorEastAsia" w:cstheme="majorEastAsia"/>
          <w:sz w:val="18"/>
          <w:szCs w:val="16"/>
        </w:rPr>
        <w:t>、</w:t>
      </w:r>
      <w:r>
        <w:rPr>
          <w:rFonts w:hint="eastAsia" w:asciiTheme="majorEastAsia" w:hAnsiTheme="majorEastAsia" w:eastAsiaTheme="majorEastAsia" w:cstheme="majorEastAsia"/>
          <w:spacing w:val="1"/>
          <w:szCs w:val="28"/>
        </w:rPr>
        <w:t>编制原则</w:t>
      </w:r>
      <w:r>
        <w:rPr>
          <w:rFonts w:hint="eastAsia" w:asciiTheme="majorEastAsia" w:hAnsiTheme="majorEastAsia" w:eastAsiaTheme="majorEastAsia" w:cstheme="majorEastAsia"/>
          <w:szCs w:val="28"/>
        </w:rPr>
        <w:t xml:space="preserve">依据 </w:t>
      </w:r>
      <w:r>
        <w:rPr>
          <w:rFonts w:hint="eastAsia" w:asciiTheme="majorEastAsia" w:hAnsiTheme="majorEastAsia" w:eastAsiaTheme="majorEastAsia" w:cstheme="majorEastAsia"/>
          <w:spacing w:val="6"/>
          <w:szCs w:val="28"/>
        </w:rPr>
        <w:t>编制原</w:t>
      </w:r>
      <w:r>
        <w:rPr>
          <w:rFonts w:hint="eastAsia" w:asciiTheme="majorEastAsia" w:hAnsiTheme="majorEastAsia" w:eastAsiaTheme="majorEastAsia" w:cstheme="majorEastAsia"/>
          <w:spacing w:val="5"/>
          <w:szCs w:val="28"/>
        </w:rPr>
        <w:t>则</w:t>
      </w:r>
    </w:p>
    <w:p w14:paraId="71A89ACE">
      <w:pPr>
        <w:spacing w:before="377" w:line="213" w:lineRule="auto"/>
        <w:ind w:left="978"/>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pacing w:val="43"/>
          <w:sz w:val="28"/>
          <w:szCs w:val="28"/>
        </w:rPr>
        <w:t>(</w:t>
      </w:r>
      <w:r>
        <w:rPr>
          <w:rFonts w:hint="eastAsia" w:asciiTheme="majorEastAsia" w:hAnsiTheme="majorEastAsia" w:eastAsiaTheme="majorEastAsia" w:cstheme="majorEastAsia"/>
          <w:spacing w:val="38"/>
          <w:sz w:val="28"/>
          <w:szCs w:val="28"/>
        </w:rPr>
        <w:t>1)安全可靠性原则：</w:t>
      </w:r>
    </w:p>
    <w:p w14:paraId="6C47C2E0">
      <w:pPr>
        <w:spacing w:before="229" w:line="307" w:lineRule="auto"/>
        <w:ind w:firstLine="962"/>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pacing w:val="9"/>
          <w:sz w:val="28"/>
          <w:szCs w:val="28"/>
        </w:rPr>
        <w:t>本次承运的设备特别超宽、超重，存在复杂路段，公路运输</w:t>
      </w: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pacing w:val="11"/>
          <w:sz w:val="28"/>
          <w:szCs w:val="28"/>
        </w:rPr>
        <w:t>必</w:t>
      </w:r>
      <w:r>
        <w:rPr>
          <w:rFonts w:hint="eastAsia" w:asciiTheme="majorEastAsia" w:hAnsiTheme="majorEastAsia" w:eastAsiaTheme="majorEastAsia" w:cstheme="majorEastAsia"/>
          <w:spacing w:val="9"/>
          <w:sz w:val="28"/>
          <w:szCs w:val="28"/>
        </w:rPr>
        <w:t>须安全无误一次成功。从得到运输信息之日起，全体员工深刻</w:t>
      </w: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pacing w:val="11"/>
          <w:sz w:val="28"/>
          <w:szCs w:val="28"/>
        </w:rPr>
        <w:t>意</w:t>
      </w:r>
      <w:r>
        <w:rPr>
          <w:rFonts w:hint="eastAsia" w:asciiTheme="majorEastAsia" w:hAnsiTheme="majorEastAsia" w:eastAsiaTheme="majorEastAsia" w:cstheme="majorEastAsia"/>
          <w:spacing w:val="9"/>
          <w:sz w:val="28"/>
          <w:szCs w:val="28"/>
        </w:rPr>
        <w:t>识到本次运输的特殊性和重要性，各环节相关技术人员共同协</w:t>
      </w: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pacing w:val="1"/>
          <w:sz w:val="28"/>
          <w:szCs w:val="28"/>
        </w:rPr>
        <w:t>商研究，对运输车辆配置、捆绑加固</w:t>
      </w:r>
      <w:r>
        <w:rPr>
          <w:rFonts w:hint="eastAsia" w:asciiTheme="majorEastAsia" w:hAnsiTheme="majorEastAsia" w:eastAsiaTheme="majorEastAsia" w:cstheme="majorEastAsia"/>
          <w:sz w:val="28"/>
          <w:szCs w:val="28"/>
        </w:rPr>
        <w:t xml:space="preserve">、路桥通行、障碍排除等 </w:t>
      </w:r>
      <w:r>
        <w:rPr>
          <w:rFonts w:hint="eastAsia" w:asciiTheme="majorEastAsia" w:hAnsiTheme="majorEastAsia" w:eastAsiaTheme="majorEastAsia" w:cstheme="majorEastAsia"/>
          <w:spacing w:val="11"/>
          <w:sz w:val="28"/>
          <w:szCs w:val="28"/>
        </w:rPr>
        <w:t>技</w:t>
      </w:r>
      <w:r>
        <w:rPr>
          <w:rFonts w:hint="eastAsia" w:asciiTheme="majorEastAsia" w:hAnsiTheme="majorEastAsia" w:eastAsiaTheme="majorEastAsia" w:cstheme="majorEastAsia"/>
          <w:spacing w:val="9"/>
          <w:sz w:val="28"/>
          <w:szCs w:val="28"/>
        </w:rPr>
        <w:t>术性方案，运用科学分析和理论计算方式方法贯穿运输方案设</w:t>
      </w: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pacing w:val="1"/>
          <w:sz w:val="28"/>
          <w:szCs w:val="28"/>
        </w:rPr>
        <w:t>计的始终，确保方案设计科学，</w:t>
      </w:r>
      <w:r>
        <w:rPr>
          <w:rFonts w:hint="eastAsia" w:asciiTheme="majorEastAsia" w:hAnsiTheme="majorEastAsia" w:eastAsiaTheme="majorEastAsia" w:cstheme="majorEastAsia"/>
          <w:sz w:val="28"/>
          <w:szCs w:val="28"/>
        </w:rPr>
        <w:t>数据准确真实，作业实施万无一失。</w:t>
      </w:r>
    </w:p>
    <w:p w14:paraId="180BF6E6">
      <w:pPr>
        <w:spacing w:line="213" w:lineRule="auto"/>
        <w:ind w:left="978"/>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pacing w:val="50"/>
          <w:sz w:val="28"/>
          <w:szCs w:val="28"/>
        </w:rPr>
        <w:t>(</w:t>
      </w:r>
      <w:r>
        <w:rPr>
          <w:rFonts w:hint="eastAsia" w:asciiTheme="majorEastAsia" w:hAnsiTheme="majorEastAsia" w:eastAsiaTheme="majorEastAsia" w:cstheme="majorEastAsia"/>
          <w:spacing w:val="44"/>
          <w:sz w:val="28"/>
          <w:szCs w:val="28"/>
        </w:rPr>
        <w:t>2)时间性原则：</w:t>
      </w:r>
    </w:p>
    <w:p w14:paraId="1E0BA235">
      <w:pPr>
        <w:spacing w:before="238" w:line="306" w:lineRule="auto"/>
        <w:ind w:firstLine="966"/>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pacing w:val="9"/>
          <w:sz w:val="28"/>
          <w:szCs w:val="28"/>
        </w:rPr>
        <w:t>为保证运输工期的需要，本方案的设计充分考虑了项目时</w:t>
      </w:r>
      <w:r>
        <w:rPr>
          <w:rFonts w:hint="eastAsia" w:asciiTheme="majorEastAsia" w:hAnsiTheme="majorEastAsia" w:eastAsiaTheme="majorEastAsia" w:cstheme="majorEastAsia"/>
          <w:spacing w:val="5"/>
          <w:sz w:val="28"/>
          <w:szCs w:val="28"/>
        </w:rPr>
        <w:t>间</w:t>
      </w: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pacing w:val="1"/>
          <w:sz w:val="28"/>
          <w:szCs w:val="28"/>
        </w:rPr>
        <w:t>紧、设备尺寸特殊，需协调关系的单位多</w:t>
      </w:r>
      <w:r>
        <w:rPr>
          <w:rFonts w:hint="eastAsia" w:asciiTheme="majorEastAsia" w:hAnsiTheme="majorEastAsia" w:eastAsiaTheme="majorEastAsia" w:cstheme="majorEastAsia"/>
          <w:sz w:val="28"/>
          <w:szCs w:val="28"/>
        </w:rPr>
        <w:t xml:space="preserve">等特点，尽量压缩设备 </w:t>
      </w:r>
      <w:r>
        <w:rPr>
          <w:rFonts w:hint="eastAsia" w:asciiTheme="majorEastAsia" w:hAnsiTheme="majorEastAsia" w:eastAsiaTheme="majorEastAsia" w:cstheme="majorEastAsia"/>
          <w:spacing w:val="-2"/>
          <w:sz w:val="28"/>
          <w:szCs w:val="28"/>
        </w:rPr>
        <w:t>运输</w:t>
      </w:r>
      <w:r>
        <w:rPr>
          <w:rFonts w:hint="eastAsia" w:asciiTheme="majorEastAsia" w:hAnsiTheme="majorEastAsia" w:eastAsiaTheme="majorEastAsia" w:cstheme="majorEastAsia"/>
          <w:spacing w:val="-1"/>
          <w:sz w:val="28"/>
          <w:szCs w:val="28"/>
        </w:rPr>
        <w:t>阶段的时间，用最短的时间，圆满完成运输任务。</w:t>
      </w:r>
    </w:p>
    <w:p w14:paraId="3F5A9E20">
      <w:pPr>
        <w:spacing w:before="2" w:line="212" w:lineRule="auto"/>
        <w:ind w:left="978"/>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pacing w:val="24"/>
          <w:sz w:val="28"/>
          <w:szCs w:val="28"/>
        </w:rPr>
        <w:t>(</w:t>
      </w:r>
      <w:r>
        <w:rPr>
          <w:rFonts w:hint="eastAsia" w:asciiTheme="majorEastAsia" w:hAnsiTheme="majorEastAsia" w:eastAsiaTheme="majorEastAsia" w:cstheme="majorEastAsia"/>
          <w:spacing w:val="16"/>
          <w:sz w:val="28"/>
          <w:szCs w:val="28"/>
        </w:rPr>
        <w:t>3) 实际可操作性原则：</w:t>
      </w:r>
    </w:p>
    <w:p w14:paraId="1271076C">
      <w:pPr>
        <w:spacing w:before="235" w:line="307" w:lineRule="auto"/>
        <w:ind w:firstLine="962"/>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pacing w:val="9"/>
          <w:sz w:val="28"/>
          <w:szCs w:val="28"/>
        </w:rPr>
        <w:t>本着向托运方负责的精神、在路线选择、专用车辆配置、排</w:t>
      </w: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pacing w:val="11"/>
          <w:sz w:val="28"/>
          <w:szCs w:val="28"/>
        </w:rPr>
        <w:t>障</w:t>
      </w:r>
      <w:r>
        <w:rPr>
          <w:rFonts w:hint="eastAsia" w:asciiTheme="majorEastAsia" w:hAnsiTheme="majorEastAsia" w:eastAsiaTheme="majorEastAsia" w:cstheme="majorEastAsia"/>
          <w:spacing w:val="9"/>
          <w:sz w:val="28"/>
          <w:szCs w:val="28"/>
        </w:rPr>
        <w:t>措施的实施、选择等工作中，开展认真细致的前期准备，对各</w:t>
      </w: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pacing w:val="11"/>
          <w:sz w:val="28"/>
          <w:szCs w:val="28"/>
        </w:rPr>
        <w:t>种</w:t>
      </w:r>
      <w:r>
        <w:rPr>
          <w:rFonts w:hint="eastAsia" w:asciiTheme="majorEastAsia" w:hAnsiTheme="majorEastAsia" w:eastAsiaTheme="majorEastAsia" w:cstheme="majorEastAsia"/>
          <w:spacing w:val="9"/>
          <w:sz w:val="28"/>
          <w:szCs w:val="28"/>
        </w:rPr>
        <w:t>可能出现的风险进行科学评估，确保中标正式运输实施后的公</w:t>
      </w: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pacing w:val="1"/>
          <w:sz w:val="28"/>
          <w:szCs w:val="28"/>
        </w:rPr>
        <w:t>路运输、路桥排障、</w:t>
      </w:r>
      <w:r>
        <w:rPr>
          <w:rFonts w:hint="eastAsia" w:asciiTheme="majorEastAsia" w:hAnsiTheme="majorEastAsia" w:eastAsiaTheme="majorEastAsia" w:cstheme="majorEastAsia"/>
          <w:sz w:val="28"/>
          <w:szCs w:val="28"/>
        </w:rPr>
        <w:t>护送组织作业等工作能够立即有序地展开。</w:t>
      </w:r>
    </w:p>
    <w:p w14:paraId="15366CE4">
      <w:pPr>
        <w:spacing w:before="1" w:line="213" w:lineRule="auto"/>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pacing w:val="53"/>
          <w:sz w:val="28"/>
          <w:szCs w:val="28"/>
        </w:rPr>
        <w:t>(4)确保工期的原</w:t>
      </w:r>
      <w:r>
        <w:rPr>
          <w:rFonts w:hint="eastAsia" w:asciiTheme="majorEastAsia" w:hAnsiTheme="majorEastAsia" w:eastAsiaTheme="majorEastAsia" w:cstheme="majorEastAsia"/>
          <w:spacing w:val="52"/>
          <w:sz w:val="28"/>
          <w:szCs w:val="28"/>
        </w:rPr>
        <w:t>则</w:t>
      </w:r>
    </w:p>
    <w:p w14:paraId="63FC1236">
      <w:pPr>
        <w:spacing w:before="234" w:line="307" w:lineRule="auto"/>
        <w:ind w:left="3" w:right="478" w:firstLine="957"/>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pacing w:val="11"/>
          <w:sz w:val="28"/>
          <w:szCs w:val="28"/>
        </w:rPr>
        <w:t>精</w:t>
      </w:r>
      <w:r>
        <w:rPr>
          <w:rFonts w:hint="eastAsia" w:asciiTheme="majorEastAsia" w:hAnsiTheme="majorEastAsia" w:eastAsiaTheme="majorEastAsia" w:cstheme="majorEastAsia"/>
          <w:spacing w:val="9"/>
          <w:sz w:val="28"/>
          <w:szCs w:val="28"/>
        </w:rPr>
        <w:t>心筹划组织，合理配置资源，选择可靠的盾构机运输线</w:t>
      </w: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pacing w:val="-19"/>
          <w:sz w:val="28"/>
          <w:szCs w:val="28"/>
        </w:rPr>
        <w:t>路</w:t>
      </w:r>
      <w:r>
        <w:rPr>
          <w:rFonts w:hint="eastAsia" w:asciiTheme="majorEastAsia" w:hAnsiTheme="majorEastAsia" w:eastAsiaTheme="majorEastAsia" w:cstheme="majorEastAsia"/>
          <w:spacing w:val="-18"/>
          <w:sz w:val="28"/>
          <w:szCs w:val="28"/>
        </w:rPr>
        <w:t>。</w:t>
      </w:r>
    </w:p>
    <w:p w14:paraId="585381F9">
      <w:pPr>
        <w:spacing w:before="1" w:line="212" w:lineRule="auto"/>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pacing w:val="53"/>
          <w:sz w:val="28"/>
          <w:szCs w:val="28"/>
        </w:rPr>
        <w:t>(5)</w:t>
      </w:r>
      <w:r>
        <w:rPr>
          <w:rFonts w:hint="eastAsia" w:asciiTheme="majorEastAsia" w:hAnsiTheme="majorEastAsia" w:eastAsiaTheme="majorEastAsia" w:cstheme="majorEastAsia"/>
          <w:spacing w:val="6"/>
          <w:sz w:val="28"/>
          <w:szCs w:val="28"/>
        </w:rPr>
        <w:t>编制依</w:t>
      </w:r>
      <w:r>
        <w:rPr>
          <w:rFonts w:hint="eastAsia" w:asciiTheme="majorEastAsia" w:hAnsiTheme="majorEastAsia" w:eastAsiaTheme="majorEastAsia" w:cstheme="majorEastAsia"/>
          <w:spacing w:val="5"/>
          <w:sz w:val="28"/>
          <w:szCs w:val="28"/>
        </w:rPr>
        <w:t>据</w:t>
      </w:r>
    </w:p>
    <w:p w14:paraId="16AE1DED">
      <w:pPr>
        <w:spacing w:before="234" w:line="307" w:lineRule="auto"/>
        <w:ind w:left="3" w:right="478" w:firstLine="957"/>
        <w:rPr>
          <w:rFonts w:asciiTheme="majorEastAsia" w:hAnsiTheme="majorEastAsia" w:eastAsiaTheme="majorEastAsia" w:cstheme="majorEastAsia"/>
          <w:spacing w:val="11"/>
          <w:sz w:val="28"/>
          <w:szCs w:val="28"/>
        </w:rPr>
      </w:pPr>
      <w:r>
        <w:rPr>
          <w:rFonts w:hint="eastAsia" w:asciiTheme="majorEastAsia" w:hAnsiTheme="majorEastAsia" w:eastAsiaTheme="majorEastAsia" w:cstheme="majorEastAsia"/>
          <w:spacing w:val="11"/>
          <w:sz w:val="28"/>
          <w:szCs w:val="28"/>
        </w:rPr>
        <w:t xml:space="preserve">(1) </w:t>
      </w:r>
      <w:r>
        <w:rPr>
          <w:rFonts w:hint="eastAsia" w:asciiTheme="majorEastAsia" w:hAnsiTheme="majorEastAsia" w:eastAsiaTheme="majorEastAsia" w:cstheme="majorEastAsia"/>
          <w:spacing w:val="11"/>
          <w:sz w:val="28"/>
          <w:szCs w:val="28"/>
          <w:lang w:val="en-US" w:eastAsia="zh-CN"/>
        </w:rPr>
        <w:t>ZB202607001</w:t>
      </w:r>
      <w:r>
        <w:rPr>
          <w:rFonts w:hint="eastAsia" w:asciiTheme="majorEastAsia" w:hAnsiTheme="majorEastAsia" w:eastAsiaTheme="majorEastAsia" w:cstheme="majorEastAsia"/>
          <w:spacing w:val="11"/>
          <w:sz w:val="28"/>
          <w:szCs w:val="28"/>
        </w:rPr>
        <w:t>招标文件；</w:t>
      </w:r>
    </w:p>
    <w:p w14:paraId="30BED93A">
      <w:pPr>
        <w:spacing w:before="234" w:line="307" w:lineRule="auto"/>
        <w:ind w:left="3" w:right="478" w:firstLine="957"/>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pacing w:val="11"/>
          <w:sz w:val="28"/>
          <w:szCs w:val="28"/>
        </w:rPr>
        <w:t>(2)中华人民共和国交通部《道路运输管理</w:t>
      </w:r>
      <w:r>
        <w:rPr>
          <w:rFonts w:hint="eastAsia" w:asciiTheme="majorEastAsia" w:hAnsiTheme="majorEastAsia" w:eastAsiaTheme="majorEastAsia" w:cstheme="majorEastAsia"/>
          <w:spacing w:val="25"/>
          <w:sz w:val="28"/>
          <w:szCs w:val="28"/>
        </w:rPr>
        <w:t>办法》、《汽</w:t>
      </w: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pacing w:val="-1"/>
          <w:sz w:val="28"/>
          <w:szCs w:val="28"/>
        </w:rPr>
        <w:t>车货物运输规则》等</w:t>
      </w:r>
      <w:r>
        <w:rPr>
          <w:rFonts w:hint="eastAsia" w:asciiTheme="majorEastAsia" w:hAnsiTheme="majorEastAsia" w:eastAsiaTheme="majorEastAsia" w:cstheme="majorEastAsia"/>
          <w:sz w:val="28"/>
          <w:szCs w:val="28"/>
        </w:rPr>
        <w:t>的要求；</w:t>
      </w:r>
    </w:p>
    <w:p w14:paraId="24A04E87">
      <w:pPr>
        <w:spacing w:before="234" w:line="307" w:lineRule="auto"/>
        <w:ind w:left="3" w:right="478" w:firstLine="957"/>
        <w:rPr>
          <w:rFonts w:asciiTheme="majorEastAsia" w:hAnsiTheme="majorEastAsia" w:eastAsiaTheme="majorEastAsia" w:cstheme="majorEastAsia"/>
          <w:spacing w:val="11"/>
          <w:sz w:val="28"/>
          <w:szCs w:val="28"/>
        </w:rPr>
      </w:pPr>
      <w:r>
        <w:rPr>
          <w:rFonts w:hint="eastAsia" w:asciiTheme="majorEastAsia" w:hAnsiTheme="majorEastAsia" w:eastAsiaTheme="majorEastAsia" w:cstheme="majorEastAsia"/>
          <w:spacing w:val="11"/>
          <w:sz w:val="28"/>
          <w:szCs w:val="28"/>
        </w:rPr>
        <w:t>(3)提供《盾构尺寸重量表》；</w:t>
      </w:r>
    </w:p>
    <w:p w14:paraId="34F15D52">
      <w:pPr>
        <w:spacing w:before="234" w:line="307" w:lineRule="auto"/>
        <w:ind w:left="3" w:right="478" w:firstLine="957"/>
        <w:rPr>
          <w:rFonts w:asciiTheme="majorEastAsia" w:hAnsiTheme="majorEastAsia" w:eastAsiaTheme="majorEastAsia" w:cstheme="majorEastAsia"/>
          <w:spacing w:val="11"/>
          <w:sz w:val="28"/>
          <w:szCs w:val="28"/>
        </w:rPr>
      </w:pPr>
      <w:r>
        <w:rPr>
          <w:rFonts w:hint="eastAsia" w:asciiTheme="majorEastAsia" w:hAnsiTheme="majorEastAsia" w:eastAsiaTheme="majorEastAsia" w:cstheme="majorEastAsia"/>
          <w:spacing w:val="11"/>
          <w:sz w:val="28"/>
          <w:szCs w:val="28"/>
        </w:rPr>
        <w:t>(4)盾构机设备的运输条件：包括沿途道路、桥梁、海关、隧道等情况；</w:t>
      </w:r>
    </w:p>
    <w:p w14:paraId="2A95E92F">
      <w:pPr>
        <w:spacing w:before="234" w:line="307" w:lineRule="auto"/>
        <w:ind w:left="3" w:right="478" w:firstLine="957"/>
        <w:rPr>
          <w:rFonts w:asciiTheme="majorEastAsia" w:hAnsiTheme="majorEastAsia" w:eastAsiaTheme="majorEastAsia" w:cstheme="majorEastAsia"/>
          <w:spacing w:val="11"/>
          <w:sz w:val="28"/>
          <w:szCs w:val="28"/>
        </w:rPr>
      </w:pPr>
      <w:r>
        <w:rPr>
          <w:rFonts w:hint="eastAsia" w:asciiTheme="majorEastAsia" w:hAnsiTheme="majorEastAsia" w:eastAsiaTheme="majorEastAsia" w:cstheme="majorEastAsia"/>
          <w:spacing w:val="11"/>
          <w:sz w:val="28"/>
          <w:szCs w:val="28"/>
        </w:rPr>
        <w:t>(5) 陆路运输的相关承载参数；</w:t>
      </w:r>
    </w:p>
    <w:p w14:paraId="541F741C">
      <w:pPr>
        <w:spacing w:before="234" w:line="307" w:lineRule="auto"/>
        <w:ind w:left="3" w:right="478" w:firstLine="957"/>
        <w:rPr>
          <w:rFonts w:asciiTheme="majorEastAsia" w:hAnsiTheme="majorEastAsia" w:eastAsiaTheme="majorEastAsia" w:cstheme="majorEastAsia"/>
          <w:spacing w:val="11"/>
          <w:sz w:val="28"/>
          <w:szCs w:val="28"/>
        </w:rPr>
      </w:pPr>
      <w:r>
        <w:rPr>
          <w:rFonts w:hint="eastAsia" w:asciiTheme="majorEastAsia" w:hAnsiTheme="majorEastAsia" w:eastAsiaTheme="majorEastAsia" w:cstheme="majorEastAsia"/>
          <w:spacing w:val="11"/>
          <w:sz w:val="28"/>
          <w:szCs w:val="28"/>
        </w:rPr>
        <w:t>(6) 目前此类设备的运输装备方式和技术手段。</w:t>
      </w:r>
    </w:p>
    <w:p w14:paraId="55B62D50">
      <w:pPr>
        <w:widowControl w:val="0"/>
        <w:autoSpaceDE w:val="0"/>
        <w:autoSpaceDN w:val="0"/>
        <w:spacing w:line="221" w:lineRule="exact"/>
        <w:ind w:left="218" w:firstLine="3624" w:firstLineChars="1200"/>
        <w:rPr>
          <w:rFonts w:asciiTheme="majorEastAsia" w:hAnsiTheme="majorEastAsia" w:eastAsiaTheme="majorEastAsia" w:cstheme="majorEastAsia"/>
          <w:spacing w:val="11"/>
          <w:sz w:val="28"/>
          <w:szCs w:val="28"/>
        </w:rPr>
      </w:pPr>
    </w:p>
    <w:p w14:paraId="48F5396B">
      <w:pPr>
        <w:widowControl w:val="0"/>
        <w:autoSpaceDE w:val="0"/>
        <w:autoSpaceDN w:val="0"/>
        <w:spacing w:line="221" w:lineRule="exact"/>
        <w:ind w:left="218" w:firstLine="3624" w:firstLineChars="1200"/>
        <w:rPr>
          <w:rFonts w:asciiTheme="majorEastAsia" w:hAnsiTheme="majorEastAsia" w:eastAsiaTheme="majorEastAsia" w:cstheme="majorEastAsia"/>
          <w:spacing w:val="11"/>
          <w:sz w:val="28"/>
          <w:szCs w:val="28"/>
        </w:rPr>
      </w:pPr>
    </w:p>
    <w:p w14:paraId="02A8922B">
      <w:pPr>
        <w:spacing w:before="234" w:line="307" w:lineRule="auto"/>
        <w:ind w:right="478" w:firstLine="604" w:firstLineChars="200"/>
        <w:rPr>
          <w:rFonts w:asciiTheme="majorEastAsia" w:hAnsiTheme="majorEastAsia" w:eastAsiaTheme="majorEastAsia" w:cstheme="majorEastAsia"/>
          <w:spacing w:val="11"/>
          <w:sz w:val="28"/>
          <w:szCs w:val="28"/>
        </w:rPr>
      </w:pPr>
      <w:r>
        <w:rPr>
          <w:rFonts w:hint="eastAsia" w:asciiTheme="majorEastAsia" w:hAnsiTheme="majorEastAsia" w:eastAsiaTheme="majorEastAsia" w:cstheme="majorEastAsia"/>
          <w:spacing w:val="11"/>
          <w:sz w:val="28"/>
          <w:szCs w:val="28"/>
        </w:rPr>
        <w:t>第一部分，货物情况</w:t>
      </w:r>
    </w:p>
    <w:p w14:paraId="17FC3C5D">
      <w:pPr>
        <w:pStyle w:val="5"/>
        <w:ind w:firstLine="560"/>
        <w:rPr>
          <w:rFonts w:ascii="宋体" w:hAnsi="宋体" w:cs="宋体"/>
          <w:color w:val="000000"/>
        </w:rPr>
      </w:pPr>
      <w:r>
        <w:rPr>
          <w:rFonts w:hint="eastAsia" w:ascii="宋体" w:hAnsi="宋体" w:cs="宋体"/>
          <w:color w:val="000000"/>
        </w:rPr>
        <w:t>1、货物名称：盾构机及配件</w:t>
      </w:r>
    </w:p>
    <w:p w14:paraId="42A46CDE">
      <w:pPr>
        <w:pStyle w:val="5"/>
        <w:ind w:firstLine="560"/>
        <w:rPr>
          <w:rFonts w:ascii="宋体" w:hAnsi="宋体" w:cs="宋体"/>
          <w:color w:val="000000"/>
        </w:rPr>
      </w:pPr>
      <w:r>
        <w:rPr>
          <w:rFonts w:hint="eastAsia" w:ascii="宋体" w:hAnsi="宋体" w:cs="宋体"/>
          <w:color w:val="000000"/>
        </w:rPr>
        <w:t>2、承运货物的数量及名称、尺寸、超宽、超重如下</w:t>
      </w:r>
    </w:p>
    <w:tbl>
      <w:tblPr>
        <w:tblStyle w:val="14"/>
        <w:tblW w:w="0" w:type="auto"/>
        <w:jc w:val="center"/>
        <w:tblLayout w:type="fixed"/>
        <w:tblCellMar>
          <w:top w:w="15" w:type="dxa"/>
          <w:left w:w="15" w:type="dxa"/>
          <w:bottom w:w="15" w:type="dxa"/>
          <w:right w:w="15" w:type="dxa"/>
        </w:tblCellMar>
      </w:tblPr>
      <w:tblGrid>
        <w:gridCol w:w="645"/>
        <w:gridCol w:w="1307"/>
        <w:gridCol w:w="2819"/>
        <w:gridCol w:w="858"/>
        <w:gridCol w:w="2305"/>
        <w:gridCol w:w="1168"/>
      </w:tblGrid>
      <w:tr w14:paraId="1BB69B47">
        <w:tblPrEx>
          <w:tblCellMar>
            <w:top w:w="15" w:type="dxa"/>
            <w:left w:w="15" w:type="dxa"/>
            <w:bottom w:w="15" w:type="dxa"/>
            <w:right w:w="15" w:type="dxa"/>
          </w:tblCellMar>
        </w:tblPrEx>
        <w:trPr>
          <w:trHeight w:val="386" w:hRule="atLeast"/>
          <w:jc w:val="center"/>
        </w:trPr>
        <w:tc>
          <w:tcPr>
            <w:tcW w:w="9102" w:type="dxa"/>
            <w:gridSpan w:val="6"/>
            <w:tcBorders>
              <w:top w:val="single" w:color="000000" w:sz="12" w:space="0"/>
              <w:left w:val="single" w:color="000000" w:sz="12" w:space="0"/>
              <w:bottom w:val="single" w:color="000000" w:sz="12" w:space="0"/>
              <w:right w:val="single" w:color="000000" w:sz="12" w:space="0"/>
            </w:tcBorders>
            <w:vAlign w:val="center"/>
          </w:tcPr>
          <w:p w14:paraId="38F14A27">
            <w:pPr>
              <w:adjustRightInd w:val="0"/>
              <w:snapToGrid w:val="0"/>
              <w:jc w:val="center"/>
              <w:textAlignment w:val="center"/>
              <w:rPr>
                <w:rFonts w:ascii="仿宋" w:hAnsi="仿宋" w:eastAsia="仿宋" w:cs="仿宋"/>
                <w:b/>
                <w:color w:val="000000"/>
                <w:sz w:val="36"/>
                <w:szCs w:val="36"/>
              </w:rPr>
            </w:pPr>
            <w:r>
              <w:rPr>
                <w:rFonts w:hint="eastAsia" w:ascii="仿宋" w:hAnsi="仿宋" w:eastAsia="仿宋" w:cs="仿宋"/>
                <w:b/>
                <w:color w:val="000000"/>
                <w:sz w:val="32"/>
                <w:szCs w:val="32"/>
              </w:rPr>
              <w:t>尺寸重量表</w:t>
            </w:r>
          </w:p>
        </w:tc>
      </w:tr>
      <w:tr w14:paraId="6A218D1F">
        <w:tblPrEx>
          <w:tblCellMar>
            <w:top w:w="15" w:type="dxa"/>
            <w:left w:w="15" w:type="dxa"/>
            <w:bottom w:w="15" w:type="dxa"/>
            <w:right w:w="15" w:type="dxa"/>
          </w:tblCellMar>
        </w:tblPrEx>
        <w:trPr>
          <w:jc w:val="center"/>
        </w:trPr>
        <w:tc>
          <w:tcPr>
            <w:tcW w:w="1952" w:type="dxa"/>
            <w:gridSpan w:val="2"/>
            <w:vMerge w:val="restart"/>
            <w:tcBorders>
              <w:left w:val="single" w:color="000000" w:sz="12" w:space="0"/>
              <w:bottom w:val="single" w:color="000000" w:sz="12" w:space="0"/>
              <w:right w:val="single" w:color="000000" w:sz="4" w:space="0"/>
            </w:tcBorders>
            <w:shd w:val="clear" w:color="auto" w:fill="FF8080"/>
            <w:vAlign w:val="center"/>
          </w:tcPr>
          <w:p w14:paraId="476FB5DB">
            <w:pPr>
              <w:adjustRightInd w:val="0"/>
              <w:snapToGrid w:val="0"/>
              <w:jc w:val="center"/>
              <w:textAlignment w:val="center"/>
              <w:rPr>
                <w:rFonts w:ascii="仿宋" w:hAnsi="仿宋" w:eastAsia="仿宋" w:cs="仿宋"/>
                <w:b/>
                <w:color w:val="000000"/>
                <w:szCs w:val="24"/>
              </w:rPr>
            </w:pPr>
            <w:r>
              <w:rPr>
                <w:rFonts w:hint="eastAsia" w:ascii="仿宋" w:hAnsi="仿宋" w:eastAsia="仿宋" w:cs="仿宋"/>
                <w:b/>
                <w:color w:val="000000"/>
                <w:szCs w:val="24"/>
              </w:rPr>
              <w:t>项 目 信 息</w:t>
            </w:r>
          </w:p>
        </w:tc>
        <w:tc>
          <w:tcPr>
            <w:tcW w:w="3677" w:type="dxa"/>
            <w:gridSpan w:val="2"/>
            <w:tcBorders>
              <w:left w:val="single" w:color="000000" w:sz="4" w:space="0"/>
              <w:bottom w:val="single" w:color="000000" w:sz="4" w:space="0"/>
              <w:right w:val="single" w:color="000000" w:sz="4" w:space="0"/>
            </w:tcBorders>
            <w:shd w:val="clear" w:color="auto" w:fill="FFFF00"/>
            <w:vAlign w:val="center"/>
          </w:tcPr>
          <w:p w14:paraId="23A05BD7">
            <w:pPr>
              <w:adjustRightInd w:val="0"/>
              <w:snapToGrid w:val="0"/>
              <w:jc w:val="center"/>
              <w:textAlignment w:val="center"/>
              <w:rPr>
                <w:rFonts w:ascii="仿宋" w:hAnsi="仿宋" w:eastAsia="仿宋" w:cs="仿宋"/>
                <w:b/>
                <w:color w:val="000000"/>
                <w:szCs w:val="24"/>
              </w:rPr>
            </w:pPr>
            <w:r>
              <w:rPr>
                <w:rFonts w:hint="eastAsia" w:ascii="仿宋" w:hAnsi="仿宋" w:eastAsia="仿宋" w:cs="仿宋"/>
                <w:b/>
                <w:color w:val="000000"/>
                <w:szCs w:val="24"/>
              </w:rPr>
              <w:t>项 目</w:t>
            </w:r>
          </w:p>
        </w:tc>
        <w:tc>
          <w:tcPr>
            <w:tcW w:w="3473" w:type="dxa"/>
            <w:gridSpan w:val="2"/>
            <w:tcBorders>
              <w:left w:val="single" w:color="000000" w:sz="4" w:space="0"/>
              <w:bottom w:val="single" w:color="000000" w:sz="4" w:space="0"/>
              <w:right w:val="single" w:color="000000" w:sz="12" w:space="0"/>
            </w:tcBorders>
            <w:vAlign w:val="center"/>
          </w:tcPr>
          <w:p w14:paraId="59F0134E">
            <w:pPr>
              <w:adjustRightInd w:val="0"/>
              <w:snapToGrid w:val="0"/>
              <w:jc w:val="center"/>
              <w:rPr>
                <w:rFonts w:ascii="仿宋" w:hAnsi="仿宋" w:eastAsia="仿宋" w:cs="仿宋"/>
                <w:b/>
                <w:color w:val="000000"/>
                <w:szCs w:val="24"/>
              </w:rPr>
            </w:pPr>
            <w:r>
              <w:rPr>
                <w:rFonts w:ascii="仿宋" w:hAnsi="仿宋" w:eastAsia="仿宋" w:cs="仿宋"/>
                <w:b/>
                <w:color w:val="000000"/>
                <w:szCs w:val="24"/>
              </w:rPr>
              <w:t>GSTES0168#</w:t>
            </w:r>
          </w:p>
        </w:tc>
      </w:tr>
      <w:tr w14:paraId="56A49C12">
        <w:tblPrEx>
          <w:tblCellMar>
            <w:top w:w="15" w:type="dxa"/>
            <w:left w:w="15" w:type="dxa"/>
            <w:bottom w:w="15" w:type="dxa"/>
            <w:right w:w="15" w:type="dxa"/>
          </w:tblCellMar>
        </w:tblPrEx>
        <w:trPr>
          <w:jc w:val="center"/>
        </w:trPr>
        <w:tc>
          <w:tcPr>
            <w:tcW w:w="1952" w:type="dxa"/>
            <w:gridSpan w:val="2"/>
            <w:vMerge w:val="continue"/>
            <w:tcBorders>
              <w:left w:val="single" w:color="000000" w:sz="12" w:space="0"/>
              <w:bottom w:val="single" w:color="000000" w:sz="12" w:space="0"/>
              <w:right w:val="single" w:color="000000" w:sz="4" w:space="0"/>
            </w:tcBorders>
            <w:shd w:val="clear" w:color="auto" w:fill="FF8080"/>
            <w:vAlign w:val="center"/>
          </w:tcPr>
          <w:p w14:paraId="242FCCC8">
            <w:pPr>
              <w:adjustRightInd w:val="0"/>
              <w:snapToGrid w:val="0"/>
              <w:jc w:val="center"/>
              <w:rPr>
                <w:rFonts w:ascii="仿宋" w:hAnsi="仿宋" w:eastAsia="仿宋" w:cs="仿宋"/>
                <w:b/>
                <w:color w:val="000000"/>
                <w:szCs w:val="24"/>
              </w:rPr>
            </w:pPr>
          </w:p>
        </w:tc>
        <w:tc>
          <w:tcPr>
            <w:tcW w:w="3677" w:type="dxa"/>
            <w:gridSpan w:val="2"/>
            <w:tcBorders>
              <w:top w:val="single" w:color="000000" w:sz="4" w:space="0"/>
              <w:left w:val="single" w:color="000000" w:sz="4" w:space="0"/>
              <w:bottom w:val="single" w:color="000000" w:sz="4" w:space="0"/>
              <w:right w:val="single" w:color="000000" w:sz="4" w:space="0"/>
            </w:tcBorders>
            <w:shd w:val="clear" w:color="auto" w:fill="FFFF00"/>
            <w:vAlign w:val="center"/>
          </w:tcPr>
          <w:p w14:paraId="58CFEB6C">
            <w:pPr>
              <w:adjustRightInd w:val="0"/>
              <w:snapToGrid w:val="0"/>
              <w:jc w:val="center"/>
              <w:textAlignment w:val="center"/>
              <w:rPr>
                <w:rFonts w:ascii="仿宋" w:hAnsi="仿宋" w:eastAsia="仿宋" w:cs="仿宋"/>
                <w:b/>
                <w:color w:val="000000"/>
                <w:szCs w:val="24"/>
              </w:rPr>
            </w:pPr>
            <w:r>
              <w:rPr>
                <w:rFonts w:hint="eastAsia" w:ascii="仿宋" w:hAnsi="仿宋" w:eastAsia="仿宋" w:cs="仿宋"/>
                <w:b/>
                <w:color w:val="000000"/>
                <w:szCs w:val="24"/>
              </w:rPr>
              <w:t>客 户</w:t>
            </w:r>
          </w:p>
        </w:tc>
        <w:tc>
          <w:tcPr>
            <w:tcW w:w="3473" w:type="dxa"/>
            <w:gridSpan w:val="2"/>
            <w:tcBorders>
              <w:top w:val="single" w:color="000000" w:sz="4" w:space="0"/>
              <w:left w:val="single" w:color="000000" w:sz="4" w:space="0"/>
              <w:bottom w:val="single" w:color="000000" w:sz="4" w:space="0"/>
              <w:right w:val="single" w:color="000000" w:sz="12" w:space="0"/>
            </w:tcBorders>
            <w:vAlign w:val="center"/>
          </w:tcPr>
          <w:p w14:paraId="3B87751D">
            <w:pPr>
              <w:adjustRightInd w:val="0"/>
              <w:snapToGrid w:val="0"/>
              <w:jc w:val="center"/>
              <w:rPr>
                <w:rFonts w:ascii="仿宋" w:hAnsi="仿宋" w:eastAsia="仿宋" w:cs="仿宋"/>
                <w:b/>
                <w:color w:val="000000"/>
                <w:szCs w:val="24"/>
              </w:rPr>
            </w:pPr>
            <w:r>
              <w:rPr>
                <w:rFonts w:hint="eastAsia" w:ascii="仿宋" w:hAnsi="仿宋" w:eastAsia="仿宋" w:cs="仿宋"/>
                <w:b/>
                <w:color w:val="000000"/>
                <w:szCs w:val="24"/>
              </w:rPr>
              <w:t>葛洲坝</w:t>
            </w:r>
          </w:p>
        </w:tc>
      </w:tr>
      <w:tr w14:paraId="2F90BC51">
        <w:tblPrEx>
          <w:tblCellMar>
            <w:top w:w="15" w:type="dxa"/>
            <w:left w:w="15" w:type="dxa"/>
            <w:bottom w:w="15" w:type="dxa"/>
            <w:right w:w="15" w:type="dxa"/>
          </w:tblCellMar>
        </w:tblPrEx>
        <w:trPr>
          <w:jc w:val="center"/>
        </w:trPr>
        <w:tc>
          <w:tcPr>
            <w:tcW w:w="1952" w:type="dxa"/>
            <w:gridSpan w:val="2"/>
            <w:vMerge w:val="continue"/>
            <w:tcBorders>
              <w:left w:val="single" w:color="000000" w:sz="12" w:space="0"/>
              <w:bottom w:val="single" w:color="000000" w:sz="12" w:space="0"/>
              <w:right w:val="single" w:color="000000" w:sz="4" w:space="0"/>
            </w:tcBorders>
            <w:shd w:val="clear" w:color="auto" w:fill="FF8080"/>
            <w:vAlign w:val="center"/>
          </w:tcPr>
          <w:p w14:paraId="040443C5">
            <w:pPr>
              <w:adjustRightInd w:val="0"/>
              <w:snapToGrid w:val="0"/>
              <w:jc w:val="center"/>
              <w:rPr>
                <w:rFonts w:ascii="仿宋" w:hAnsi="仿宋" w:eastAsia="仿宋" w:cs="仿宋"/>
                <w:b/>
                <w:color w:val="000000"/>
                <w:szCs w:val="24"/>
              </w:rPr>
            </w:pPr>
          </w:p>
        </w:tc>
        <w:tc>
          <w:tcPr>
            <w:tcW w:w="3677" w:type="dxa"/>
            <w:gridSpan w:val="2"/>
            <w:tcBorders>
              <w:top w:val="single" w:color="000000" w:sz="4" w:space="0"/>
              <w:left w:val="single" w:color="000000" w:sz="4" w:space="0"/>
              <w:bottom w:val="single" w:color="000000" w:sz="4" w:space="0"/>
              <w:right w:val="single" w:color="000000" w:sz="4" w:space="0"/>
            </w:tcBorders>
            <w:shd w:val="clear" w:color="auto" w:fill="FFFF00"/>
            <w:vAlign w:val="center"/>
          </w:tcPr>
          <w:p w14:paraId="32A89F41">
            <w:pPr>
              <w:adjustRightInd w:val="0"/>
              <w:snapToGrid w:val="0"/>
              <w:jc w:val="center"/>
              <w:textAlignment w:val="center"/>
              <w:rPr>
                <w:rFonts w:ascii="仿宋" w:hAnsi="仿宋" w:eastAsia="仿宋" w:cs="仿宋"/>
                <w:b/>
                <w:color w:val="000000"/>
                <w:szCs w:val="24"/>
              </w:rPr>
            </w:pPr>
            <w:r>
              <w:rPr>
                <w:rFonts w:hint="eastAsia" w:ascii="仿宋" w:hAnsi="仿宋" w:eastAsia="仿宋" w:cs="仿宋"/>
                <w:b/>
                <w:color w:val="000000"/>
                <w:szCs w:val="24"/>
              </w:rPr>
              <w:t>版 本</w:t>
            </w:r>
          </w:p>
        </w:tc>
        <w:tc>
          <w:tcPr>
            <w:tcW w:w="3473" w:type="dxa"/>
            <w:gridSpan w:val="2"/>
            <w:tcBorders>
              <w:top w:val="single" w:color="000000" w:sz="4" w:space="0"/>
              <w:left w:val="single" w:color="000000" w:sz="4" w:space="0"/>
              <w:bottom w:val="single" w:color="000000" w:sz="4" w:space="0"/>
              <w:right w:val="single" w:color="000000" w:sz="12" w:space="0"/>
            </w:tcBorders>
            <w:vAlign w:val="center"/>
          </w:tcPr>
          <w:p w14:paraId="09F24D6B">
            <w:pPr>
              <w:adjustRightInd w:val="0"/>
              <w:snapToGrid w:val="0"/>
              <w:jc w:val="center"/>
              <w:rPr>
                <w:rFonts w:ascii="仿宋" w:hAnsi="仿宋" w:eastAsia="仿宋" w:cs="仿宋"/>
                <w:b/>
                <w:color w:val="000000"/>
                <w:szCs w:val="24"/>
              </w:rPr>
            </w:pPr>
            <w:r>
              <w:rPr>
                <w:rFonts w:hint="eastAsia" w:ascii="仿宋" w:hAnsi="仿宋" w:eastAsia="仿宋" w:cs="仿宋"/>
                <w:b/>
                <w:color w:val="000000"/>
                <w:szCs w:val="24"/>
              </w:rPr>
              <w:t>202</w:t>
            </w:r>
            <w:r>
              <w:rPr>
                <w:rFonts w:ascii="仿宋" w:hAnsi="仿宋" w:eastAsia="仿宋" w:cs="仿宋"/>
                <w:b/>
                <w:color w:val="000000"/>
                <w:szCs w:val="24"/>
              </w:rPr>
              <w:t>6</w:t>
            </w:r>
            <w:r>
              <w:rPr>
                <w:rFonts w:hint="eastAsia" w:ascii="仿宋" w:hAnsi="仿宋" w:eastAsia="仿宋" w:cs="仿宋"/>
                <w:b/>
                <w:color w:val="000000"/>
                <w:szCs w:val="24"/>
              </w:rPr>
              <w:t>.</w:t>
            </w:r>
            <w:r>
              <w:rPr>
                <w:rFonts w:ascii="仿宋" w:hAnsi="仿宋" w:eastAsia="仿宋" w:cs="仿宋"/>
                <w:b/>
                <w:color w:val="000000"/>
                <w:szCs w:val="24"/>
              </w:rPr>
              <w:t>7</w:t>
            </w:r>
            <w:r>
              <w:rPr>
                <w:rFonts w:hint="eastAsia" w:ascii="仿宋" w:hAnsi="仿宋" w:eastAsia="仿宋" w:cs="仿宋"/>
                <w:b/>
                <w:color w:val="000000"/>
                <w:szCs w:val="24"/>
              </w:rPr>
              <w:t>.9</w:t>
            </w:r>
          </w:p>
        </w:tc>
      </w:tr>
      <w:tr w14:paraId="467D68AD">
        <w:tblPrEx>
          <w:tblCellMar>
            <w:top w:w="15" w:type="dxa"/>
            <w:left w:w="15" w:type="dxa"/>
            <w:bottom w:w="15" w:type="dxa"/>
            <w:right w:w="15" w:type="dxa"/>
          </w:tblCellMar>
        </w:tblPrEx>
        <w:trPr>
          <w:jc w:val="center"/>
        </w:trPr>
        <w:tc>
          <w:tcPr>
            <w:tcW w:w="1952" w:type="dxa"/>
            <w:gridSpan w:val="2"/>
            <w:vMerge w:val="continue"/>
            <w:tcBorders>
              <w:left w:val="single" w:color="000000" w:sz="12" w:space="0"/>
              <w:bottom w:val="single" w:color="000000" w:sz="12" w:space="0"/>
              <w:right w:val="single" w:color="000000" w:sz="4" w:space="0"/>
            </w:tcBorders>
            <w:shd w:val="clear" w:color="auto" w:fill="FF8080"/>
            <w:vAlign w:val="center"/>
          </w:tcPr>
          <w:p w14:paraId="5E953CFA">
            <w:pPr>
              <w:adjustRightInd w:val="0"/>
              <w:snapToGrid w:val="0"/>
              <w:jc w:val="center"/>
              <w:rPr>
                <w:rFonts w:ascii="仿宋" w:hAnsi="仿宋" w:eastAsia="仿宋" w:cs="仿宋"/>
                <w:b/>
                <w:color w:val="000000"/>
                <w:szCs w:val="24"/>
              </w:rPr>
            </w:pPr>
          </w:p>
        </w:tc>
        <w:tc>
          <w:tcPr>
            <w:tcW w:w="3677" w:type="dxa"/>
            <w:gridSpan w:val="2"/>
            <w:tcBorders>
              <w:top w:val="single" w:color="000000" w:sz="4" w:space="0"/>
              <w:left w:val="single" w:color="000000" w:sz="4" w:space="0"/>
              <w:bottom w:val="single" w:color="000000" w:sz="4" w:space="0"/>
              <w:right w:val="single" w:color="000000" w:sz="4" w:space="0"/>
            </w:tcBorders>
            <w:shd w:val="clear" w:color="auto" w:fill="FFFF00"/>
            <w:vAlign w:val="center"/>
          </w:tcPr>
          <w:p w14:paraId="1E511C96">
            <w:pPr>
              <w:adjustRightInd w:val="0"/>
              <w:snapToGrid w:val="0"/>
              <w:jc w:val="center"/>
              <w:textAlignment w:val="center"/>
              <w:rPr>
                <w:rFonts w:ascii="仿宋" w:hAnsi="仿宋" w:eastAsia="仿宋" w:cs="仿宋"/>
                <w:b/>
                <w:color w:val="000000"/>
                <w:szCs w:val="24"/>
              </w:rPr>
            </w:pPr>
            <w:r>
              <w:rPr>
                <w:rFonts w:hint="eastAsia" w:ascii="仿宋" w:hAnsi="仿宋" w:eastAsia="仿宋" w:cs="仿宋"/>
                <w:b/>
                <w:color w:val="000000"/>
                <w:szCs w:val="24"/>
              </w:rPr>
              <w:t>制造商</w:t>
            </w:r>
          </w:p>
        </w:tc>
        <w:tc>
          <w:tcPr>
            <w:tcW w:w="3473" w:type="dxa"/>
            <w:gridSpan w:val="2"/>
            <w:tcBorders>
              <w:top w:val="single" w:color="000000" w:sz="4" w:space="0"/>
              <w:left w:val="single" w:color="000000" w:sz="4" w:space="0"/>
              <w:bottom w:val="single" w:color="000000" w:sz="4" w:space="0"/>
              <w:right w:val="single" w:color="000000" w:sz="12" w:space="0"/>
            </w:tcBorders>
            <w:vAlign w:val="center"/>
          </w:tcPr>
          <w:p w14:paraId="28C27133">
            <w:pPr>
              <w:adjustRightInd w:val="0"/>
              <w:snapToGrid w:val="0"/>
              <w:jc w:val="center"/>
              <w:rPr>
                <w:rFonts w:ascii="仿宋" w:hAnsi="仿宋" w:eastAsia="仿宋" w:cs="仿宋"/>
                <w:b/>
                <w:color w:val="000000"/>
                <w:szCs w:val="24"/>
              </w:rPr>
            </w:pPr>
            <w:r>
              <w:rPr>
                <w:rFonts w:hint="eastAsia" w:ascii="仿宋" w:hAnsi="仿宋" w:eastAsia="仿宋" w:cs="仿宋"/>
                <w:b/>
                <w:color w:val="000000"/>
                <w:szCs w:val="24"/>
              </w:rPr>
              <w:t>山河机器</w:t>
            </w:r>
          </w:p>
        </w:tc>
      </w:tr>
      <w:tr w14:paraId="1DC06499">
        <w:tblPrEx>
          <w:tblCellMar>
            <w:top w:w="15" w:type="dxa"/>
            <w:left w:w="15" w:type="dxa"/>
            <w:bottom w:w="15" w:type="dxa"/>
            <w:right w:w="15" w:type="dxa"/>
          </w:tblCellMar>
        </w:tblPrEx>
        <w:trPr>
          <w:jc w:val="center"/>
        </w:trPr>
        <w:tc>
          <w:tcPr>
            <w:tcW w:w="1952" w:type="dxa"/>
            <w:gridSpan w:val="2"/>
            <w:vMerge w:val="continue"/>
            <w:tcBorders>
              <w:left w:val="single" w:color="000000" w:sz="12" w:space="0"/>
              <w:bottom w:val="single" w:color="000000" w:sz="12" w:space="0"/>
              <w:right w:val="single" w:color="000000" w:sz="4" w:space="0"/>
            </w:tcBorders>
            <w:shd w:val="clear" w:color="auto" w:fill="FF8080"/>
            <w:vAlign w:val="center"/>
          </w:tcPr>
          <w:p w14:paraId="542582B2">
            <w:pPr>
              <w:adjustRightInd w:val="0"/>
              <w:snapToGrid w:val="0"/>
              <w:jc w:val="center"/>
              <w:rPr>
                <w:rFonts w:ascii="仿宋" w:hAnsi="仿宋" w:eastAsia="仿宋" w:cs="仿宋"/>
                <w:b/>
                <w:color w:val="000000"/>
                <w:szCs w:val="24"/>
              </w:rPr>
            </w:pPr>
          </w:p>
        </w:tc>
        <w:tc>
          <w:tcPr>
            <w:tcW w:w="3677" w:type="dxa"/>
            <w:gridSpan w:val="2"/>
            <w:tcBorders>
              <w:top w:val="single" w:color="000000" w:sz="4" w:space="0"/>
              <w:left w:val="single" w:color="000000" w:sz="4" w:space="0"/>
              <w:bottom w:val="single" w:color="000000" w:sz="12" w:space="0"/>
              <w:right w:val="single" w:color="000000" w:sz="4" w:space="0"/>
            </w:tcBorders>
            <w:shd w:val="clear" w:color="auto" w:fill="FFFF00"/>
            <w:vAlign w:val="center"/>
          </w:tcPr>
          <w:p w14:paraId="3E13DC4D">
            <w:pPr>
              <w:adjustRightInd w:val="0"/>
              <w:snapToGrid w:val="0"/>
              <w:jc w:val="center"/>
              <w:textAlignment w:val="center"/>
              <w:rPr>
                <w:rFonts w:ascii="仿宋" w:hAnsi="仿宋" w:eastAsia="仿宋" w:cs="仿宋"/>
                <w:b/>
                <w:color w:val="000000"/>
                <w:szCs w:val="24"/>
              </w:rPr>
            </w:pPr>
            <w:r>
              <w:rPr>
                <w:rFonts w:hint="eastAsia" w:ascii="仿宋" w:hAnsi="仿宋" w:eastAsia="仿宋" w:cs="仿宋"/>
                <w:b/>
                <w:color w:val="000000"/>
                <w:szCs w:val="24"/>
              </w:rPr>
              <w:t>设备类型</w:t>
            </w:r>
          </w:p>
        </w:tc>
        <w:tc>
          <w:tcPr>
            <w:tcW w:w="3473" w:type="dxa"/>
            <w:gridSpan w:val="2"/>
            <w:tcBorders>
              <w:top w:val="single" w:color="000000" w:sz="4" w:space="0"/>
              <w:left w:val="single" w:color="000000" w:sz="4" w:space="0"/>
              <w:bottom w:val="single" w:color="000000" w:sz="12" w:space="0"/>
              <w:right w:val="single" w:color="000000" w:sz="12" w:space="0"/>
            </w:tcBorders>
            <w:vAlign w:val="center"/>
          </w:tcPr>
          <w:p w14:paraId="1AF7568F">
            <w:pPr>
              <w:adjustRightInd w:val="0"/>
              <w:snapToGrid w:val="0"/>
              <w:jc w:val="center"/>
              <w:rPr>
                <w:rFonts w:ascii="仿宋" w:hAnsi="仿宋" w:eastAsia="仿宋" w:cs="仿宋"/>
                <w:b/>
                <w:color w:val="000000"/>
                <w:szCs w:val="24"/>
              </w:rPr>
            </w:pPr>
            <w:r>
              <w:rPr>
                <w:rFonts w:ascii="仿宋" w:hAnsi="仿宋" w:eastAsia="仿宋" w:cs="仿宋"/>
                <w:b/>
                <w:color w:val="000000"/>
                <w:szCs w:val="24"/>
              </w:rPr>
              <w:t>GS</w:t>
            </w:r>
            <w:r>
              <w:rPr>
                <w:rFonts w:hint="eastAsia" w:ascii="仿宋" w:hAnsi="仿宋" w:eastAsia="仿宋" w:cs="仿宋"/>
                <w:b/>
                <w:color w:val="000000"/>
                <w:szCs w:val="24"/>
              </w:rPr>
              <w:t>TE</w:t>
            </w:r>
            <w:r>
              <w:rPr>
                <w:rFonts w:ascii="仿宋" w:hAnsi="仿宋" w:eastAsia="仿宋" w:cs="仿宋"/>
                <w:b/>
                <w:color w:val="000000"/>
                <w:szCs w:val="24"/>
              </w:rPr>
              <w:t>5880</w:t>
            </w:r>
          </w:p>
        </w:tc>
      </w:tr>
      <w:tr w14:paraId="1C28CEA7">
        <w:tblPrEx>
          <w:tblCellMar>
            <w:top w:w="15" w:type="dxa"/>
            <w:left w:w="15" w:type="dxa"/>
            <w:bottom w:w="15" w:type="dxa"/>
            <w:right w:w="15" w:type="dxa"/>
          </w:tblCellMar>
        </w:tblPrEx>
        <w:trPr>
          <w:jc w:val="center"/>
        </w:trPr>
        <w:tc>
          <w:tcPr>
            <w:tcW w:w="645" w:type="dxa"/>
            <w:tcBorders>
              <w:left w:val="single" w:color="000000" w:sz="12" w:space="0"/>
              <w:bottom w:val="single" w:color="000000" w:sz="12" w:space="0"/>
              <w:right w:val="single" w:color="000000" w:sz="12" w:space="0"/>
            </w:tcBorders>
            <w:shd w:val="clear" w:color="auto" w:fill="99CCFF"/>
            <w:vAlign w:val="center"/>
          </w:tcPr>
          <w:p w14:paraId="78E00158">
            <w:pPr>
              <w:adjustRightInd w:val="0"/>
              <w:snapToGrid w:val="0"/>
              <w:jc w:val="center"/>
              <w:textAlignment w:val="center"/>
              <w:rPr>
                <w:rFonts w:ascii="仿宋" w:hAnsi="仿宋" w:eastAsia="仿宋" w:cs="仿宋"/>
                <w:b/>
                <w:bCs/>
                <w:color w:val="000000"/>
              </w:rPr>
            </w:pPr>
            <w:r>
              <w:rPr>
                <w:rFonts w:hint="eastAsia" w:ascii="仿宋" w:hAnsi="仿宋" w:eastAsia="仿宋" w:cs="仿宋"/>
                <w:b/>
                <w:bCs/>
                <w:color w:val="000000"/>
              </w:rPr>
              <w:t>序号</w:t>
            </w:r>
          </w:p>
        </w:tc>
        <w:tc>
          <w:tcPr>
            <w:tcW w:w="1307" w:type="dxa"/>
            <w:tcBorders>
              <w:bottom w:val="single" w:color="000000" w:sz="12" w:space="0"/>
              <w:right w:val="single" w:color="000000" w:sz="12" w:space="0"/>
            </w:tcBorders>
            <w:shd w:val="clear" w:color="auto" w:fill="99CCFF"/>
            <w:vAlign w:val="center"/>
          </w:tcPr>
          <w:p w14:paraId="44A07CE9">
            <w:pPr>
              <w:adjustRightInd w:val="0"/>
              <w:snapToGrid w:val="0"/>
              <w:jc w:val="center"/>
              <w:textAlignment w:val="center"/>
              <w:rPr>
                <w:rFonts w:ascii="仿宋" w:hAnsi="仿宋" w:eastAsia="仿宋" w:cs="仿宋"/>
                <w:b/>
                <w:bCs/>
                <w:color w:val="000000"/>
              </w:rPr>
            </w:pPr>
            <w:r>
              <w:rPr>
                <w:rFonts w:hint="eastAsia" w:ascii="仿宋" w:hAnsi="仿宋" w:eastAsia="仿宋" w:cs="仿宋"/>
                <w:b/>
                <w:bCs/>
                <w:color w:val="000000"/>
              </w:rPr>
              <w:t>名称</w:t>
            </w:r>
          </w:p>
        </w:tc>
        <w:tc>
          <w:tcPr>
            <w:tcW w:w="2819" w:type="dxa"/>
            <w:tcBorders>
              <w:bottom w:val="single" w:color="000000" w:sz="12" w:space="0"/>
              <w:right w:val="single" w:color="000000" w:sz="12" w:space="0"/>
            </w:tcBorders>
            <w:shd w:val="clear" w:color="auto" w:fill="99CCFF"/>
            <w:vAlign w:val="center"/>
          </w:tcPr>
          <w:p w14:paraId="5BE4DEDE">
            <w:pPr>
              <w:adjustRightInd w:val="0"/>
              <w:snapToGrid w:val="0"/>
              <w:jc w:val="center"/>
              <w:textAlignment w:val="center"/>
              <w:rPr>
                <w:rFonts w:ascii="仿宋" w:hAnsi="仿宋" w:eastAsia="仿宋" w:cs="仿宋"/>
                <w:b/>
                <w:bCs/>
                <w:color w:val="000000"/>
              </w:rPr>
            </w:pPr>
            <w:r>
              <w:rPr>
                <w:rFonts w:hint="eastAsia" w:ascii="仿宋" w:hAnsi="仿宋" w:eastAsia="仿宋" w:cs="仿宋"/>
                <w:b/>
                <w:bCs/>
                <w:color w:val="000000"/>
              </w:rPr>
              <w:t>图示（L*W*H）</w:t>
            </w:r>
          </w:p>
        </w:tc>
        <w:tc>
          <w:tcPr>
            <w:tcW w:w="858" w:type="dxa"/>
            <w:tcBorders>
              <w:bottom w:val="single" w:color="000000" w:sz="12" w:space="0"/>
              <w:right w:val="single" w:color="000000" w:sz="12" w:space="0"/>
            </w:tcBorders>
            <w:shd w:val="clear" w:color="auto" w:fill="99CCFF"/>
            <w:vAlign w:val="center"/>
          </w:tcPr>
          <w:p w14:paraId="7646DDE3">
            <w:pPr>
              <w:adjustRightInd w:val="0"/>
              <w:snapToGrid w:val="0"/>
              <w:jc w:val="center"/>
              <w:textAlignment w:val="center"/>
              <w:rPr>
                <w:rFonts w:ascii="仿宋" w:hAnsi="仿宋" w:eastAsia="仿宋" w:cs="仿宋"/>
                <w:b/>
                <w:bCs/>
                <w:color w:val="000000"/>
              </w:rPr>
            </w:pPr>
            <w:r>
              <w:rPr>
                <w:rFonts w:hint="eastAsia" w:ascii="仿宋" w:hAnsi="仿宋" w:eastAsia="仿宋" w:cs="仿宋"/>
                <w:b/>
                <w:bCs/>
                <w:color w:val="000000"/>
              </w:rPr>
              <w:t>重量(t)</w:t>
            </w:r>
          </w:p>
        </w:tc>
        <w:tc>
          <w:tcPr>
            <w:tcW w:w="2305" w:type="dxa"/>
            <w:tcBorders>
              <w:bottom w:val="single" w:color="000000" w:sz="12" w:space="0"/>
              <w:right w:val="single" w:color="000000" w:sz="12" w:space="0"/>
            </w:tcBorders>
            <w:shd w:val="clear" w:color="auto" w:fill="99CCFF"/>
            <w:vAlign w:val="center"/>
          </w:tcPr>
          <w:p w14:paraId="17BB353E">
            <w:pPr>
              <w:adjustRightInd w:val="0"/>
              <w:snapToGrid w:val="0"/>
              <w:jc w:val="center"/>
              <w:textAlignment w:val="center"/>
              <w:rPr>
                <w:rFonts w:ascii="仿宋" w:hAnsi="仿宋" w:eastAsia="仿宋" w:cs="仿宋"/>
                <w:b/>
                <w:bCs/>
                <w:color w:val="000000"/>
              </w:rPr>
            </w:pPr>
            <w:r>
              <w:rPr>
                <w:rFonts w:hint="eastAsia" w:ascii="仿宋" w:hAnsi="仿宋" w:eastAsia="仿宋" w:cs="仿宋"/>
                <w:b/>
                <w:bCs/>
                <w:color w:val="000000"/>
              </w:rPr>
              <w:t>外形尺寸（L*W*H）mm</w:t>
            </w:r>
          </w:p>
        </w:tc>
        <w:tc>
          <w:tcPr>
            <w:tcW w:w="1168" w:type="dxa"/>
            <w:tcBorders>
              <w:bottom w:val="single" w:color="000000" w:sz="12" w:space="0"/>
              <w:right w:val="single" w:color="000000" w:sz="12" w:space="0"/>
            </w:tcBorders>
            <w:shd w:val="clear" w:color="auto" w:fill="99CCFF"/>
            <w:vAlign w:val="center"/>
          </w:tcPr>
          <w:p w14:paraId="03F65508">
            <w:pPr>
              <w:adjustRightInd w:val="0"/>
              <w:snapToGrid w:val="0"/>
              <w:jc w:val="center"/>
              <w:textAlignment w:val="center"/>
              <w:rPr>
                <w:rFonts w:ascii="仿宋" w:hAnsi="仿宋" w:eastAsia="仿宋" w:cs="仿宋"/>
                <w:b/>
                <w:bCs/>
                <w:color w:val="000000"/>
              </w:rPr>
            </w:pPr>
            <w:r>
              <w:rPr>
                <w:rFonts w:hint="eastAsia" w:ascii="仿宋" w:hAnsi="仿宋" w:eastAsia="仿宋" w:cs="仿宋"/>
                <w:b/>
                <w:bCs/>
                <w:color w:val="000000"/>
              </w:rPr>
              <w:t>备注</w:t>
            </w:r>
          </w:p>
        </w:tc>
      </w:tr>
      <w:tr w14:paraId="20EB774C">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648C9FBA">
            <w:pPr>
              <w:pStyle w:val="19"/>
              <w:widowControl w:val="0"/>
              <w:numPr>
                <w:ilvl w:val="0"/>
                <w:numId w:val="1"/>
              </w:numPr>
              <w:ind w:left="-105" w:leftChars="-50" w:firstLine="560"/>
              <w:jc w:val="right"/>
              <w:rPr>
                <w:rFonts w:ascii="仿宋" w:hAnsi="仿宋" w:eastAsia="仿宋" w:cs="仿宋"/>
              </w:rPr>
            </w:pPr>
          </w:p>
        </w:tc>
        <w:tc>
          <w:tcPr>
            <w:tcW w:w="1307" w:type="dxa"/>
            <w:tcBorders>
              <w:top w:val="single" w:color="000000" w:sz="12" w:space="0"/>
              <w:left w:val="single" w:color="000000" w:sz="12" w:space="0"/>
              <w:bottom w:val="single" w:color="000000" w:sz="12" w:space="0"/>
              <w:right w:val="single" w:color="000000" w:sz="12" w:space="0"/>
            </w:tcBorders>
            <w:vAlign w:val="center"/>
          </w:tcPr>
          <w:p w14:paraId="01D89238">
            <w:pPr>
              <w:pStyle w:val="20"/>
              <w:widowControl w:val="0"/>
              <w:ind w:firstLine="480"/>
              <w:rPr>
                <w:rFonts w:ascii="仿宋" w:hAnsi="仿宋" w:eastAsia="仿宋" w:cs="仿宋"/>
              </w:rPr>
            </w:pPr>
            <w:r>
              <w:rPr>
                <w:rFonts w:hint="eastAsia" w:ascii="仿宋" w:hAnsi="仿宋" w:eastAsia="仿宋" w:cs="仿宋"/>
                <w:color w:val="000000"/>
                <w:sz w:val="24"/>
                <w:szCs w:val="22"/>
                <w:lang w:eastAsia="en-US"/>
              </w:rPr>
              <w:t>刀盘总装</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6C6E142E">
            <w:pPr>
              <w:jc w:val="center"/>
              <w:textAlignment w:val="center"/>
              <w:rPr>
                <w:rFonts w:ascii="仿宋" w:hAnsi="仿宋" w:eastAsia="仿宋" w:cs="仿宋"/>
              </w:rPr>
            </w:pPr>
            <w:r>
              <w:rPr>
                <w:rFonts w:ascii="仿宋" w:hAnsi="仿宋" w:eastAsia="仿宋" w:cs="仿宋"/>
              </w:rPr>
              <w:drawing>
                <wp:inline distT="0" distB="0" distL="0" distR="0">
                  <wp:extent cx="496570" cy="1067435"/>
                  <wp:effectExtent l="0" t="0" r="1143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12592" cy="1101312"/>
                          </a:xfrm>
                          <a:prstGeom prst="rect">
                            <a:avLst/>
                          </a:prstGeom>
                        </pic:spPr>
                      </pic:pic>
                    </a:graphicData>
                  </a:graphic>
                </wp:inline>
              </w:drawing>
            </w:r>
            <w:r>
              <w:rPr>
                <w:rFonts w:ascii="仿宋" w:hAnsi="仿宋" w:eastAsia="仿宋" w:cs="仿宋"/>
              </w:rPr>
              <w:drawing>
                <wp:inline distT="0" distB="0" distL="0" distR="0">
                  <wp:extent cx="1012190" cy="1026160"/>
                  <wp:effectExtent l="0" t="0" r="381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1017805" cy="1031672"/>
                          </a:xfrm>
                          <a:prstGeom prst="rect">
                            <a:avLst/>
                          </a:prstGeom>
                        </pic:spPr>
                      </pic:pic>
                    </a:graphicData>
                  </a:graphic>
                </wp:inline>
              </w:drawing>
            </w:r>
          </w:p>
        </w:tc>
        <w:tc>
          <w:tcPr>
            <w:tcW w:w="858" w:type="dxa"/>
            <w:tcBorders>
              <w:top w:val="single" w:color="000000" w:sz="12" w:space="0"/>
              <w:left w:val="single" w:color="000000" w:sz="12" w:space="0"/>
              <w:bottom w:val="single" w:color="000000" w:sz="12" w:space="0"/>
              <w:right w:val="single" w:color="000000" w:sz="12" w:space="0"/>
            </w:tcBorders>
            <w:vAlign w:val="center"/>
          </w:tcPr>
          <w:p w14:paraId="56091E80">
            <w:pPr>
              <w:pStyle w:val="20"/>
              <w:widowControl w:val="0"/>
              <w:jc w:val="both"/>
              <w:rPr>
                <w:rFonts w:ascii="仿宋" w:hAnsi="仿宋" w:eastAsia="仿宋" w:cs="仿宋"/>
                <w:color w:val="000000"/>
                <w:sz w:val="24"/>
                <w:szCs w:val="22"/>
              </w:rPr>
            </w:pPr>
            <w:r>
              <w:rPr>
                <w:rFonts w:hint="eastAsia" w:ascii="仿宋" w:hAnsi="仿宋" w:eastAsia="仿宋" w:cs="仿宋"/>
                <w:color w:val="000000"/>
                <w:sz w:val="24"/>
                <w:szCs w:val="22"/>
                <w:lang w:eastAsia="en-US"/>
              </w:rPr>
              <w:t>约</w:t>
            </w:r>
            <w:r>
              <w:rPr>
                <w:rFonts w:ascii="仿宋" w:hAnsi="仿宋" w:eastAsia="仿宋" w:cs="仿宋"/>
                <w:color w:val="000000"/>
                <w:sz w:val="24"/>
                <w:szCs w:val="22"/>
              </w:rPr>
              <w:t>47.5</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36E3F3BC">
            <w:pPr>
              <w:jc w:val="center"/>
              <w:rPr>
                <w:rFonts w:ascii="仿宋" w:hAnsi="仿宋" w:eastAsia="仿宋" w:cs="仿宋"/>
                <w:color w:val="000000"/>
                <w:szCs w:val="24"/>
                <w:lang w:val="zh-CN"/>
              </w:rPr>
            </w:pPr>
          </w:p>
          <w:p w14:paraId="620A47F7">
            <w:pPr>
              <w:jc w:val="center"/>
              <w:rPr>
                <w:rFonts w:ascii="仿宋" w:hAnsi="仿宋" w:eastAsia="仿宋" w:cs="仿宋"/>
                <w:color w:val="000000"/>
                <w:szCs w:val="24"/>
                <w:lang w:val="zh-CN"/>
              </w:rPr>
            </w:pPr>
            <w:r>
              <w:rPr>
                <w:rFonts w:hint="eastAsia" w:ascii="仿宋" w:hAnsi="仿宋" w:eastAsia="仿宋" w:cs="仿宋"/>
                <w:color w:val="000000"/>
                <w:szCs w:val="24"/>
                <w:lang w:val="zh-CN"/>
              </w:rPr>
              <w:t>Φ</w:t>
            </w:r>
            <w:r>
              <w:rPr>
                <w:rFonts w:ascii="仿宋" w:hAnsi="仿宋" w:eastAsia="仿宋" w:cs="仿宋"/>
                <w:color w:val="000000"/>
                <w:szCs w:val="24"/>
                <w:lang w:val="zh-CN"/>
              </w:rPr>
              <w:t>5880×1470</w:t>
            </w:r>
          </w:p>
          <w:p w14:paraId="3F77B24F">
            <w:pPr>
              <w:pStyle w:val="20"/>
              <w:widowControl w:val="0"/>
              <w:ind w:firstLine="480"/>
              <w:rPr>
                <w:rFonts w:ascii="仿宋" w:hAnsi="仿宋" w:eastAsia="仿宋" w:cs="仿宋"/>
                <w:color w:val="000000"/>
                <w:sz w:val="24"/>
                <w:szCs w:val="22"/>
              </w:rPr>
            </w:pPr>
          </w:p>
        </w:tc>
        <w:tc>
          <w:tcPr>
            <w:tcW w:w="1168" w:type="dxa"/>
            <w:tcBorders>
              <w:top w:val="single" w:color="000000" w:sz="12" w:space="0"/>
              <w:left w:val="single" w:color="000000" w:sz="12" w:space="0"/>
              <w:bottom w:val="single" w:color="000000" w:sz="12" w:space="0"/>
              <w:right w:val="single" w:color="000000" w:sz="12" w:space="0"/>
            </w:tcBorders>
            <w:vAlign w:val="center"/>
          </w:tcPr>
          <w:p w14:paraId="6E0069E5">
            <w:pPr>
              <w:pStyle w:val="20"/>
              <w:widowControl w:val="0"/>
              <w:jc w:val="both"/>
              <w:rPr>
                <w:rFonts w:ascii="仿宋" w:hAnsi="仿宋" w:eastAsia="仿宋" w:cs="仿宋"/>
              </w:rPr>
            </w:pPr>
            <w:r>
              <w:rPr>
                <w:rFonts w:hint="eastAsia" w:ascii="仿宋" w:hAnsi="仿宋" w:eastAsia="仿宋" w:cs="仿宋"/>
                <w:color w:val="000000"/>
                <w:sz w:val="24"/>
                <w:szCs w:val="22"/>
              </w:rPr>
              <w:t>含刀具、吊耳</w:t>
            </w:r>
          </w:p>
        </w:tc>
      </w:tr>
      <w:tr w14:paraId="282DBBD0">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044C50E4">
            <w:pPr>
              <w:pStyle w:val="19"/>
              <w:widowControl w:val="0"/>
              <w:jc w:val="both"/>
              <w:rPr>
                <w:rFonts w:ascii="仿宋" w:hAnsi="仿宋" w:eastAsia="仿宋" w:cs="仿宋"/>
              </w:rPr>
            </w:pPr>
            <w:r>
              <w:rPr>
                <w:rFonts w:hint="eastAsia" w:ascii="仿宋" w:hAnsi="仿宋" w:eastAsia="仿宋" w:cs="仿宋"/>
                <w:b w:val="0"/>
                <w:color w:val="000000"/>
              </w:rPr>
              <w:t>1.1</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7EC7E9BB">
            <w:pPr>
              <w:pStyle w:val="20"/>
              <w:widowControl w:val="0"/>
              <w:jc w:val="both"/>
              <w:rPr>
                <w:rFonts w:ascii="仿宋" w:hAnsi="仿宋" w:eastAsia="仿宋" w:cs="仿宋"/>
              </w:rPr>
            </w:pPr>
            <w:r>
              <w:rPr>
                <w:rFonts w:hint="eastAsia" w:ascii="仿宋" w:hAnsi="仿宋" w:eastAsia="仿宋" w:cs="仿宋"/>
                <w:color w:val="000000"/>
                <w:sz w:val="24"/>
                <w:szCs w:val="22"/>
                <w:lang w:eastAsia="en-US"/>
              </w:rPr>
              <w:t>刀盘</w:t>
            </w:r>
            <w:r>
              <w:rPr>
                <w:rFonts w:hint="eastAsia" w:ascii="仿宋" w:hAnsi="仿宋" w:eastAsia="仿宋" w:cs="仿宋"/>
                <w:color w:val="000000"/>
                <w:sz w:val="24"/>
                <w:szCs w:val="22"/>
              </w:rPr>
              <w:t>分</w:t>
            </w:r>
            <w:r>
              <w:rPr>
                <w:rFonts w:hint="eastAsia" w:ascii="仿宋" w:hAnsi="仿宋" w:eastAsia="仿宋" w:cs="仿宋"/>
                <w:color w:val="000000"/>
                <w:sz w:val="24"/>
                <w:szCs w:val="22"/>
                <w:lang w:eastAsia="en-US"/>
              </w:rPr>
              <w:t>块</w:t>
            </w:r>
            <w:r>
              <w:rPr>
                <w:rFonts w:hint="eastAsia" w:ascii="仿宋" w:hAnsi="仿宋" w:eastAsia="仿宋" w:cs="仿宋"/>
                <w:color w:val="000000"/>
                <w:sz w:val="24"/>
                <w:szCs w:val="22"/>
              </w:rPr>
              <w:t>1</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565E9FE5">
            <w:pPr>
              <w:jc w:val="center"/>
              <w:textAlignment w:val="center"/>
              <w:rPr>
                <w:rFonts w:ascii="仿宋" w:hAnsi="仿宋" w:eastAsia="仿宋" w:cs="仿宋"/>
              </w:rPr>
            </w:pPr>
            <w:r>
              <w:rPr>
                <w:rFonts w:ascii="仿宋" w:hAnsi="仿宋" w:eastAsia="仿宋" w:cs="仿宋"/>
              </w:rPr>
              <w:drawing>
                <wp:inline distT="0" distB="0" distL="0" distR="0">
                  <wp:extent cx="1771015" cy="1040130"/>
                  <wp:effectExtent l="0" t="0" r="6985"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7"/>
                          <a:stretch>
                            <a:fillRect/>
                          </a:stretch>
                        </pic:blipFill>
                        <pic:spPr>
                          <a:xfrm>
                            <a:off x="0" y="0"/>
                            <a:ext cx="1771015" cy="1040130"/>
                          </a:xfrm>
                          <a:prstGeom prst="rect">
                            <a:avLst/>
                          </a:prstGeom>
                        </pic:spPr>
                      </pic:pic>
                    </a:graphicData>
                  </a:graphic>
                </wp:inline>
              </w:drawing>
            </w:r>
          </w:p>
        </w:tc>
        <w:tc>
          <w:tcPr>
            <w:tcW w:w="858" w:type="dxa"/>
            <w:tcBorders>
              <w:top w:val="single" w:color="000000" w:sz="12" w:space="0"/>
              <w:left w:val="single" w:color="000000" w:sz="12" w:space="0"/>
              <w:bottom w:val="single" w:color="000000" w:sz="12" w:space="0"/>
              <w:right w:val="single" w:color="000000" w:sz="12" w:space="0"/>
            </w:tcBorders>
            <w:vAlign w:val="center"/>
          </w:tcPr>
          <w:p w14:paraId="072902DD">
            <w:pPr>
              <w:pStyle w:val="20"/>
              <w:widowControl w:val="0"/>
              <w:jc w:val="both"/>
              <w:rPr>
                <w:rFonts w:ascii="仿宋" w:hAnsi="仿宋" w:eastAsia="仿宋" w:cs="仿宋"/>
                <w:color w:val="000000"/>
                <w:sz w:val="24"/>
                <w:szCs w:val="22"/>
              </w:rPr>
            </w:pPr>
            <w:r>
              <w:rPr>
                <w:rFonts w:hint="eastAsia" w:ascii="仿宋" w:hAnsi="仿宋" w:eastAsia="仿宋" w:cs="仿宋"/>
                <w:color w:val="000000"/>
                <w:sz w:val="24"/>
                <w:szCs w:val="22"/>
              </w:rPr>
              <w:t>约</w:t>
            </w:r>
            <w:r>
              <w:rPr>
                <w:rFonts w:ascii="仿宋" w:hAnsi="仿宋" w:eastAsia="仿宋" w:cs="仿宋"/>
                <w:color w:val="000000"/>
                <w:sz w:val="24"/>
                <w:szCs w:val="22"/>
              </w:rPr>
              <w:t>36.7</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4B5F96A0">
            <w:pPr>
              <w:pStyle w:val="20"/>
              <w:widowControl w:val="0"/>
              <w:ind w:firstLine="240" w:firstLineChars="100"/>
              <w:jc w:val="both"/>
              <w:rPr>
                <w:rFonts w:ascii="仿宋" w:hAnsi="仿宋" w:eastAsia="仿宋" w:cs="仿宋"/>
                <w:color w:val="000000"/>
                <w:sz w:val="24"/>
                <w:szCs w:val="22"/>
              </w:rPr>
            </w:pPr>
            <w:r>
              <w:rPr>
                <w:rFonts w:ascii="仿宋" w:hAnsi="仿宋" w:eastAsia="仿宋" w:cs="仿宋"/>
                <w:color w:val="000000"/>
                <w:sz w:val="24"/>
                <w:szCs w:val="22"/>
              </w:rPr>
              <w:t>5864×4426×</w:t>
            </w:r>
            <w:r>
              <w:rPr>
                <w:rFonts w:hint="eastAsia" w:ascii="仿宋" w:hAnsi="仿宋" w:eastAsia="仿宋" w:cs="仿宋"/>
                <w:color w:val="000000"/>
                <w:sz w:val="24"/>
                <w:szCs w:val="22"/>
              </w:rPr>
              <w:t>1</w:t>
            </w:r>
            <w:r>
              <w:rPr>
                <w:rFonts w:ascii="仿宋" w:hAnsi="仿宋" w:eastAsia="仿宋" w:cs="仿宋"/>
                <w:color w:val="000000"/>
                <w:sz w:val="24"/>
                <w:szCs w:val="22"/>
              </w:rPr>
              <w:t>500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2D2256C3">
            <w:pPr>
              <w:rPr>
                <w:rFonts w:ascii="仿宋" w:hAnsi="仿宋" w:eastAsia="仿宋" w:cs="仿宋"/>
                <w:color w:val="000000"/>
                <w:szCs w:val="24"/>
                <w:lang w:val="zh-CN"/>
              </w:rPr>
            </w:pPr>
            <w:r>
              <w:rPr>
                <w:rFonts w:hint="eastAsia" w:ascii="仿宋" w:hAnsi="仿宋" w:eastAsia="仿宋" w:cs="仿宋"/>
                <w:color w:val="000000"/>
                <w:szCs w:val="24"/>
                <w:lang w:val="zh-CN"/>
              </w:rPr>
              <w:t>含刀具</w:t>
            </w:r>
          </w:p>
          <w:p w14:paraId="19673A21">
            <w:pPr>
              <w:pStyle w:val="20"/>
              <w:widowControl w:val="0"/>
              <w:ind w:firstLine="320"/>
              <w:rPr>
                <w:rFonts w:ascii="仿宋" w:hAnsi="仿宋" w:eastAsia="仿宋" w:cs="仿宋"/>
              </w:rPr>
            </w:pPr>
          </w:p>
        </w:tc>
      </w:tr>
      <w:tr w14:paraId="4468E172">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7D8ADA66">
            <w:pPr>
              <w:pStyle w:val="19"/>
              <w:widowControl w:val="0"/>
              <w:jc w:val="both"/>
              <w:rPr>
                <w:rFonts w:ascii="仿宋" w:hAnsi="仿宋" w:eastAsia="仿宋" w:cs="仿宋"/>
              </w:rPr>
            </w:pPr>
            <w:r>
              <w:rPr>
                <w:rFonts w:hint="eastAsia" w:ascii="仿宋" w:hAnsi="仿宋" w:eastAsia="仿宋" w:cs="仿宋"/>
                <w:b w:val="0"/>
                <w:color w:val="000000"/>
              </w:rPr>
              <w:t>1.2</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52E971F7">
            <w:pPr>
              <w:pStyle w:val="20"/>
              <w:widowControl w:val="0"/>
              <w:jc w:val="both"/>
              <w:rPr>
                <w:rFonts w:ascii="仿宋" w:hAnsi="仿宋" w:eastAsia="仿宋" w:cs="仿宋"/>
              </w:rPr>
            </w:pPr>
            <w:r>
              <w:rPr>
                <w:rFonts w:hint="eastAsia" w:ascii="仿宋" w:hAnsi="仿宋" w:eastAsia="仿宋" w:cs="仿宋"/>
                <w:color w:val="000000"/>
                <w:sz w:val="24"/>
                <w:szCs w:val="22"/>
                <w:lang w:eastAsia="en-US"/>
              </w:rPr>
              <w:t>刀盘</w:t>
            </w:r>
            <w:r>
              <w:rPr>
                <w:rFonts w:hint="eastAsia" w:ascii="仿宋" w:hAnsi="仿宋" w:eastAsia="仿宋" w:cs="仿宋"/>
                <w:color w:val="000000"/>
                <w:sz w:val="24"/>
                <w:szCs w:val="22"/>
              </w:rPr>
              <w:t>分</w:t>
            </w:r>
            <w:r>
              <w:rPr>
                <w:rFonts w:hint="eastAsia" w:ascii="仿宋" w:hAnsi="仿宋" w:eastAsia="仿宋" w:cs="仿宋"/>
                <w:color w:val="000000"/>
                <w:sz w:val="24"/>
                <w:szCs w:val="22"/>
                <w:lang w:eastAsia="en-US"/>
              </w:rPr>
              <w:t>块</w:t>
            </w:r>
            <w:r>
              <w:rPr>
                <w:rFonts w:hint="eastAsia" w:ascii="仿宋" w:hAnsi="仿宋" w:eastAsia="仿宋" w:cs="仿宋"/>
                <w:color w:val="000000"/>
                <w:sz w:val="24"/>
                <w:szCs w:val="22"/>
              </w:rPr>
              <w:t>2</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60C5F4C2">
            <w:pPr>
              <w:jc w:val="center"/>
              <w:textAlignment w:val="center"/>
              <w:rPr>
                <w:rFonts w:ascii="仿宋" w:hAnsi="仿宋" w:eastAsia="仿宋" w:cs="仿宋"/>
              </w:rPr>
            </w:pPr>
            <w:r>
              <w:rPr>
                <w:rFonts w:ascii="仿宋" w:hAnsi="仿宋" w:eastAsia="仿宋" w:cs="仿宋"/>
              </w:rPr>
              <w:drawing>
                <wp:inline distT="0" distB="0" distL="0" distR="0">
                  <wp:extent cx="1771015" cy="693420"/>
                  <wp:effectExtent l="0" t="0" r="6985" b="508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8"/>
                          <a:stretch>
                            <a:fillRect/>
                          </a:stretch>
                        </pic:blipFill>
                        <pic:spPr>
                          <a:xfrm>
                            <a:off x="0" y="0"/>
                            <a:ext cx="1771015" cy="693420"/>
                          </a:xfrm>
                          <a:prstGeom prst="rect">
                            <a:avLst/>
                          </a:prstGeom>
                        </pic:spPr>
                      </pic:pic>
                    </a:graphicData>
                  </a:graphic>
                </wp:inline>
              </w:drawing>
            </w:r>
          </w:p>
        </w:tc>
        <w:tc>
          <w:tcPr>
            <w:tcW w:w="858" w:type="dxa"/>
            <w:tcBorders>
              <w:top w:val="single" w:color="000000" w:sz="12" w:space="0"/>
              <w:left w:val="single" w:color="000000" w:sz="12" w:space="0"/>
              <w:bottom w:val="single" w:color="000000" w:sz="12" w:space="0"/>
              <w:right w:val="single" w:color="000000" w:sz="12" w:space="0"/>
            </w:tcBorders>
            <w:vAlign w:val="center"/>
          </w:tcPr>
          <w:p w14:paraId="254BA320">
            <w:pPr>
              <w:pStyle w:val="20"/>
              <w:widowControl w:val="0"/>
              <w:jc w:val="both"/>
              <w:rPr>
                <w:rFonts w:ascii="仿宋" w:hAnsi="仿宋" w:eastAsia="仿宋" w:cs="仿宋"/>
                <w:color w:val="000000"/>
                <w:sz w:val="24"/>
                <w:szCs w:val="22"/>
              </w:rPr>
            </w:pPr>
            <w:r>
              <w:rPr>
                <w:rFonts w:hint="eastAsia" w:ascii="仿宋" w:hAnsi="仿宋" w:eastAsia="仿宋" w:cs="仿宋"/>
                <w:color w:val="000000"/>
                <w:sz w:val="24"/>
                <w:szCs w:val="22"/>
              </w:rPr>
              <w:t>约1</w:t>
            </w:r>
            <w:r>
              <w:rPr>
                <w:rFonts w:ascii="仿宋" w:hAnsi="仿宋" w:eastAsia="仿宋" w:cs="仿宋"/>
                <w:color w:val="000000"/>
                <w:sz w:val="24"/>
                <w:szCs w:val="22"/>
              </w:rPr>
              <w:t>0.8</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61BDC4A3">
            <w:pPr>
              <w:pStyle w:val="20"/>
              <w:widowControl w:val="0"/>
              <w:ind w:firstLine="240" w:firstLineChars="100"/>
              <w:jc w:val="both"/>
              <w:rPr>
                <w:rFonts w:ascii="仿宋" w:hAnsi="仿宋" w:eastAsia="仿宋" w:cs="仿宋"/>
                <w:color w:val="000000"/>
                <w:sz w:val="24"/>
                <w:szCs w:val="22"/>
              </w:rPr>
            </w:pPr>
            <w:r>
              <w:rPr>
                <w:rFonts w:ascii="仿宋" w:hAnsi="仿宋" w:eastAsia="仿宋" w:cs="仿宋"/>
                <w:color w:val="000000"/>
                <w:sz w:val="24"/>
                <w:szCs w:val="22"/>
              </w:rPr>
              <w:t>5554×2052×</w:t>
            </w:r>
            <w:r>
              <w:rPr>
                <w:rFonts w:hint="eastAsia" w:ascii="仿宋" w:hAnsi="仿宋" w:eastAsia="仿宋" w:cs="仿宋"/>
                <w:color w:val="000000"/>
                <w:sz w:val="24"/>
                <w:szCs w:val="22"/>
              </w:rPr>
              <w:t>1</w:t>
            </w:r>
            <w:r>
              <w:rPr>
                <w:rFonts w:ascii="仿宋" w:hAnsi="仿宋" w:eastAsia="仿宋" w:cs="仿宋"/>
                <w:color w:val="000000"/>
                <w:sz w:val="24"/>
                <w:szCs w:val="22"/>
              </w:rPr>
              <w:t>200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482D7C07">
            <w:pPr>
              <w:rPr>
                <w:rFonts w:ascii="仿宋" w:hAnsi="仿宋" w:eastAsia="仿宋" w:cs="仿宋"/>
                <w:color w:val="000000"/>
                <w:szCs w:val="24"/>
                <w:lang w:val="zh-CN"/>
              </w:rPr>
            </w:pPr>
            <w:r>
              <w:rPr>
                <w:rFonts w:hint="eastAsia" w:ascii="仿宋" w:hAnsi="仿宋" w:eastAsia="仿宋" w:cs="仿宋"/>
                <w:color w:val="000000"/>
                <w:szCs w:val="24"/>
                <w:lang w:val="zh-CN"/>
              </w:rPr>
              <w:t>含刀具</w:t>
            </w:r>
          </w:p>
          <w:p w14:paraId="13FBF814">
            <w:pPr>
              <w:pStyle w:val="20"/>
              <w:widowControl w:val="0"/>
              <w:ind w:firstLine="320"/>
              <w:rPr>
                <w:rFonts w:ascii="仿宋" w:hAnsi="仿宋" w:eastAsia="仿宋" w:cs="仿宋"/>
              </w:rPr>
            </w:pPr>
          </w:p>
        </w:tc>
      </w:tr>
      <w:tr w14:paraId="1D2DD2AC">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069DA583"/>
          <w:p w14:paraId="68E356EC">
            <w:pPr>
              <w:ind w:firstLine="398"/>
              <w:jc w:val="left"/>
            </w:pPr>
            <w:r>
              <w:rPr>
                <w:rFonts w:hint="eastAsia"/>
              </w:rPr>
              <w:t>2</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748A8EBF">
            <w:pPr>
              <w:pStyle w:val="20"/>
              <w:widowControl w:val="0"/>
              <w:ind w:firstLine="320"/>
              <w:rPr>
                <w:rFonts w:ascii="仿宋" w:hAnsi="仿宋" w:eastAsia="仿宋" w:cs="仿宋"/>
              </w:rPr>
            </w:pPr>
            <w:r>
              <w:rPr>
                <w:rFonts w:hint="eastAsia" w:ascii="仿宋" w:hAnsi="仿宋" w:eastAsia="仿宋" w:cs="仿宋"/>
              </w:rPr>
              <w:t>前盾</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02932EA0">
            <w:pPr>
              <w:jc w:val="center"/>
              <w:rPr>
                <w:rFonts w:ascii="仿宋" w:hAnsi="仿宋" w:eastAsia="仿宋" w:cs="仿宋"/>
              </w:rPr>
            </w:pPr>
            <w:r>
              <w:rPr>
                <w:rFonts w:ascii="仿宋" w:hAnsi="仿宋" w:eastAsia="仿宋" w:cs="仿宋"/>
              </w:rPr>
              <w:drawing>
                <wp:inline distT="0" distB="0" distL="0" distR="0">
                  <wp:extent cx="1750060" cy="1040130"/>
                  <wp:effectExtent l="0" t="0" r="2540" b="127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9"/>
                          <a:srcRect t="14323" r="1172"/>
                          <a:stretch>
                            <a:fillRect/>
                          </a:stretch>
                        </pic:blipFill>
                        <pic:spPr>
                          <a:xfrm>
                            <a:off x="0" y="0"/>
                            <a:ext cx="1750262" cy="1040216"/>
                          </a:xfrm>
                          <a:prstGeom prst="rect">
                            <a:avLst/>
                          </a:prstGeom>
                          <a:ln>
                            <a:noFill/>
                          </a:ln>
                        </pic:spPr>
                      </pic:pic>
                    </a:graphicData>
                  </a:graphic>
                </wp:inline>
              </w:drawing>
            </w:r>
          </w:p>
        </w:tc>
        <w:tc>
          <w:tcPr>
            <w:tcW w:w="858" w:type="dxa"/>
            <w:tcBorders>
              <w:top w:val="single" w:color="000000" w:sz="12" w:space="0"/>
              <w:left w:val="single" w:color="000000" w:sz="12" w:space="0"/>
              <w:bottom w:val="single" w:color="000000" w:sz="12" w:space="0"/>
              <w:right w:val="single" w:color="000000" w:sz="12" w:space="0"/>
            </w:tcBorders>
            <w:vAlign w:val="center"/>
          </w:tcPr>
          <w:p w14:paraId="63705FB4">
            <w:pPr>
              <w:jc w:val="center"/>
              <w:textAlignment w:val="center"/>
              <w:rPr>
                <w:rFonts w:ascii="仿宋" w:hAnsi="仿宋" w:eastAsia="仿宋" w:cs="仿宋"/>
                <w:bCs/>
                <w:color w:val="000000"/>
                <w:szCs w:val="22"/>
              </w:rPr>
            </w:pPr>
            <w:r>
              <w:rPr>
                <w:rFonts w:eastAsia="仿宋"/>
                <w:bCs/>
                <w:color w:val="000000"/>
                <w:szCs w:val="22"/>
              </w:rPr>
              <w:t>66</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69146358">
            <w:pPr>
              <w:jc w:val="center"/>
              <w:rPr>
                <w:rFonts w:ascii="仿宋" w:hAnsi="仿宋" w:eastAsia="仿宋" w:cs="仿宋"/>
                <w:color w:val="000000"/>
                <w:szCs w:val="24"/>
                <w:lang w:val="zh-CN"/>
              </w:rPr>
            </w:pPr>
            <w:r>
              <w:rPr>
                <w:rFonts w:hint="eastAsia" w:ascii="仿宋" w:hAnsi="仿宋" w:eastAsia="仿宋" w:cs="仿宋"/>
                <w:color w:val="000000"/>
                <w:szCs w:val="24"/>
                <w:lang w:val="zh-CN"/>
              </w:rPr>
              <w:t>Φ</w:t>
            </w:r>
            <w:r>
              <w:rPr>
                <w:rFonts w:ascii="仿宋" w:hAnsi="仿宋" w:eastAsia="仿宋" w:cs="仿宋"/>
                <w:color w:val="000000"/>
                <w:szCs w:val="24"/>
                <w:lang w:val="zh-CN"/>
              </w:rPr>
              <w:t>5850×3580</w:t>
            </w:r>
          </w:p>
          <w:p w14:paraId="4E34077A">
            <w:pPr>
              <w:jc w:val="center"/>
              <w:textAlignment w:val="center"/>
              <w:rPr>
                <w:rFonts w:ascii="仿宋" w:hAnsi="仿宋" w:eastAsia="仿宋" w:cs="仿宋"/>
                <w:bCs/>
                <w:color w:val="000000"/>
                <w:szCs w:val="22"/>
              </w:rPr>
            </w:pPr>
          </w:p>
        </w:tc>
        <w:tc>
          <w:tcPr>
            <w:tcW w:w="1168" w:type="dxa"/>
            <w:tcBorders>
              <w:top w:val="single" w:color="000000" w:sz="12" w:space="0"/>
              <w:left w:val="single" w:color="000000" w:sz="12" w:space="0"/>
              <w:bottom w:val="single" w:color="000000" w:sz="12" w:space="0"/>
              <w:right w:val="single" w:color="000000" w:sz="12" w:space="0"/>
            </w:tcBorders>
            <w:vAlign w:val="center"/>
          </w:tcPr>
          <w:p w14:paraId="3D0FAB5D">
            <w:pPr>
              <w:jc w:val="center"/>
              <w:textAlignment w:val="center"/>
              <w:rPr>
                <w:rFonts w:ascii="仿宋" w:hAnsi="仿宋" w:eastAsia="仿宋" w:cs="仿宋"/>
              </w:rPr>
            </w:pPr>
          </w:p>
        </w:tc>
      </w:tr>
      <w:tr w14:paraId="6510E662">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01F7D9B2">
            <w:pPr>
              <w:pStyle w:val="19"/>
              <w:widowControl w:val="0"/>
              <w:jc w:val="both"/>
              <w:rPr>
                <w:rFonts w:ascii="仿宋" w:hAnsi="仿宋" w:eastAsia="仿宋" w:cs="仿宋"/>
              </w:rPr>
            </w:pPr>
            <w:r>
              <w:rPr>
                <w:rFonts w:hint="eastAsia" w:ascii="仿宋" w:hAnsi="仿宋" w:eastAsia="仿宋" w:cs="仿宋"/>
                <w:b w:val="0"/>
                <w:color w:val="000000"/>
              </w:rPr>
              <w:t>2.1</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1C672089">
            <w:pPr>
              <w:pStyle w:val="20"/>
              <w:widowControl w:val="0"/>
              <w:jc w:val="both"/>
              <w:rPr>
                <w:rFonts w:ascii="仿宋" w:hAnsi="仿宋" w:eastAsia="仿宋" w:cs="仿宋"/>
              </w:rPr>
            </w:pPr>
            <w:r>
              <w:rPr>
                <w:rFonts w:hint="eastAsia" w:eastAsia="仿宋" w:cs="Times New Roman"/>
                <w:color w:val="000000"/>
                <w:sz w:val="24"/>
                <w:szCs w:val="22"/>
              </w:rPr>
              <w:t>前</w:t>
            </w:r>
            <w:r>
              <w:rPr>
                <w:rFonts w:hint="eastAsia" w:eastAsia="仿宋" w:cs="Times New Roman"/>
                <w:color w:val="000000"/>
                <w:sz w:val="24"/>
                <w:szCs w:val="22"/>
                <w:lang w:eastAsia="en-US"/>
              </w:rPr>
              <w:t>盾</w:t>
            </w:r>
            <w:r>
              <w:rPr>
                <w:rFonts w:hint="eastAsia" w:eastAsia="仿宋" w:cs="Times New Roman"/>
                <w:color w:val="000000"/>
                <w:sz w:val="24"/>
                <w:szCs w:val="22"/>
              </w:rPr>
              <w:t>上边块</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3B57FB51">
            <w:pPr>
              <w:pStyle w:val="20"/>
              <w:widowControl w:val="0"/>
              <w:ind w:firstLine="320"/>
              <w:rPr>
                <w:rFonts w:ascii="仿宋" w:hAnsi="仿宋" w:eastAsia="仿宋" w:cs="仿宋"/>
              </w:rPr>
            </w:pPr>
            <w:r>
              <w:rPr>
                <w:rFonts w:ascii="仿宋" w:hAnsi="仿宋" w:eastAsia="仿宋" w:cs="仿宋"/>
              </w:rPr>
              <w:drawing>
                <wp:inline distT="0" distB="0" distL="0" distR="0">
                  <wp:extent cx="1107440" cy="603885"/>
                  <wp:effectExtent l="0" t="0" r="10160" b="571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110157" cy="605431"/>
                          </a:xfrm>
                          <a:prstGeom prst="rect">
                            <a:avLst/>
                          </a:prstGeom>
                          <a:noFill/>
                          <a:ln>
                            <a:noFill/>
                          </a:ln>
                        </pic:spPr>
                      </pic:pic>
                    </a:graphicData>
                  </a:graphic>
                </wp:inline>
              </w:drawing>
            </w:r>
          </w:p>
        </w:tc>
        <w:tc>
          <w:tcPr>
            <w:tcW w:w="858" w:type="dxa"/>
            <w:tcBorders>
              <w:top w:val="single" w:color="000000" w:sz="12" w:space="0"/>
              <w:left w:val="single" w:color="000000" w:sz="12" w:space="0"/>
              <w:bottom w:val="single" w:color="000000" w:sz="12" w:space="0"/>
              <w:right w:val="single" w:color="000000" w:sz="12" w:space="0"/>
            </w:tcBorders>
            <w:vAlign w:val="center"/>
          </w:tcPr>
          <w:p w14:paraId="39513136">
            <w:pPr>
              <w:pStyle w:val="20"/>
              <w:widowControl w:val="0"/>
              <w:ind w:firstLine="240" w:firstLineChars="100"/>
              <w:jc w:val="both"/>
              <w:rPr>
                <w:rFonts w:ascii="仿宋" w:hAnsi="仿宋" w:eastAsia="仿宋" w:cs="仿宋"/>
                <w:color w:val="000000"/>
                <w:sz w:val="24"/>
                <w:szCs w:val="22"/>
              </w:rPr>
            </w:pPr>
            <w:r>
              <w:rPr>
                <w:rFonts w:hint="eastAsia" w:eastAsia="仿宋" w:cs="Times New Roman"/>
                <w:color w:val="000000"/>
                <w:sz w:val="24"/>
                <w:szCs w:val="22"/>
              </w:rPr>
              <w:t>3</w:t>
            </w:r>
            <w:r>
              <w:rPr>
                <w:rFonts w:eastAsia="仿宋" w:cs="Times New Roman"/>
                <w:color w:val="000000"/>
                <w:sz w:val="24"/>
                <w:szCs w:val="22"/>
              </w:rPr>
              <w:t>3</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7AD9B5D6">
            <w:pPr>
              <w:pStyle w:val="20"/>
              <w:widowControl w:val="0"/>
              <w:ind w:firstLine="240" w:firstLineChars="100"/>
              <w:jc w:val="both"/>
              <w:rPr>
                <w:rFonts w:ascii="仿宋" w:hAnsi="仿宋" w:eastAsia="仿宋" w:cs="仿宋"/>
                <w:color w:val="000000"/>
                <w:sz w:val="24"/>
                <w:szCs w:val="22"/>
              </w:rPr>
            </w:pPr>
            <w:r>
              <w:rPr>
                <w:rFonts w:ascii="仿宋" w:hAnsi="仿宋" w:eastAsia="仿宋" w:cs="仿宋"/>
                <w:color w:val="000000"/>
                <w:sz w:val="24"/>
                <w:szCs w:val="22"/>
              </w:rPr>
              <w:t>5850×3550×2950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0D21CF0D">
            <w:pPr>
              <w:pStyle w:val="20"/>
              <w:widowControl w:val="0"/>
              <w:jc w:val="both"/>
              <w:rPr>
                <w:rFonts w:ascii="仿宋" w:hAnsi="仿宋" w:eastAsia="仿宋" w:cs="仿宋"/>
              </w:rPr>
            </w:pPr>
          </w:p>
        </w:tc>
      </w:tr>
      <w:tr w14:paraId="369FA98F">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54633470">
            <w:pPr>
              <w:pStyle w:val="19"/>
              <w:widowControl w:val="0"/>
              <w:jc w:val="both"/>
              <w:rPr>
                <w:rFonts w:ascii="仿宋" w:hAnsi="仿宋" w:eastAsia="仿宋" w:cs="仿宋"/>
              </w:rPr>
            </w:pPr>
            <w:r>
              <w:rPr>
                <w:rFonts w:hint="eastAsia" w:ascii="仿宋" w:hAnsi="仿宋" w:eastAsia="仿宋" w:cs="仿宋"/>
                <w:b w:val="0"/>
                <w:color w:val="000000"/>
              </w:rPr>
              <w:t>2.2</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7CDF89AC">
            <w:pPr>
              <w:pStyle w:val="20"/>
              <w:widowControl w:val="0"/>
              <w:jc w:val="both"/>
              <w:rPr>
                <w:rFonts w:ascii="仿宋" w:hAnsi="仿宋" w:eastAsia="仿宋" w:cs="仿宋"/>
              </w:rPr>
            </w:pPr>
            <w:r>
              <w:rPr>
                <w:rFonts w:hint="eastAsia" w:eastAsia="仿宋" w:cs="Times New Roman"/>
                <w:color w:val="000000"/>
                <w:sz w:val="24"/>
                <w:szCs w:val="22"/>
              </w:rPr>
              <w:t>前盾下边块</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26B17549">
            <w:pPr>
              <w:pStyle w:val="20"/>
              <w:widowControl w:val="0"/>
              <w:ind w:firstLine="320"/>
              <w:rPr>
                <w:rFonts w:ascii="仿宋" w:hAnsi="仿宋" w:eastAsia="仿宋" w:cs="仿宋"/>
              </w:rPr>
            </w:pPr>
            <w:r>
              <w:rPr>
                <w:rFonts w:ascii="仿宋" w:hAnsi="仿宋" w:eastAsia="仿宋" w:cs="仿宋"/>
              </w:rPr>
              <w:drawing>
                <wp:inline distT="0" distB="0" distL="0" distR="0">
                  <wp:extent cx="1007745" cy="549275"/>
                  <wp:effectExtent l="0" t="0" r="8255"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009594" cy="550589"/>
                          </a:xfrm>
                          <a:prstGeom prst="rect">
                            <a:avLst/>
                          </a:prstGeom>
                          <a:noFill/>
                          <a:ln>
                            <a:noFill/>
                          </a:ln>
                        </pic:spPr>
                      </pic:pic>
                    </a:graphicData>
                  </a:graphic>
                </wp:inline>
              </w:drawing>
            </w:r>
          </w:p>
        </w:tc>
        <w:tc>
          <w:tcPr>
            <w:tcW w:w="858" w:type="dxa"/>
            <w:tcBorders>
              <w:top w:val="single" w:color="000000" w:sz="12" w:space="0"/>
              <w:left w:val="single" w:color="000000" w:sz="12" w:space="0"/>
              <w:bottom w:val="single" w:color="000000" w:sz="12" w:space="0"/>
              <w:right w:val="single" w:color="000000" w:sz="12" w:space="0"/>
            </w:tcBorders>
            <w:vAlign w:val="center"/>
          </w:tcPr>
          <w:p w14:paraId="00ED3748">
            <w:pPr>
              <w:pStyle w:val="20"/>
              <w:widowControl w:val="0"/>
              <w:jc w:val="both"/>
              <w:rPr>
                <w:rFonts w:ascii="仿宋" w:hAnsi="仿宋" w:eastAsia="仿宋" w:cs="仿宋"/>
                <w:color w:val="000000"/>
                <w:sz w:val="24"/>
                <w:szCs w:val="22"/>
              </w:rPr>
            </w:pPr>
            <w:r>
              <w:rPr>
                <w:rFonts w:hint="eastAsia" w:eastAsia="仿宋" w:cs="Times New Roman"/>
                <w:color w:val="000000"/>
                <w:sz w:val="24"/>
                <w:szCs w:val="22"/>
              </w:rPr>
              <w:t xml:space="preserve"> </w:t>
            </w:r>
            <w:r>
              <w:rPr>
                <w:rFonts w:eastAsia="仿宋" w:cs="Times New Roman"/>
                <w:color w:val="000000"/>
                <w:sz w:val="24"/>
                <w:szCs w:val="22"/>
              </w:rPr>
              <w:t xml:space="preserve"> 33</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276E7CC1">
            <w:pPr>
              <w:pStyle w:val="20"/>
              <w:widowControl w:val="0"/>
              <w:ind w:firstLine="240" w:firstLineChars="100"/>
              <w:jc w:val="both"/>
              <w:rPr>
                <w:rFonts w:ascii="仿宋" w:hAnsi="仿宋" w:eastAsia="仿宋" w:cs="仿宋"/>
                <w:color w:val="000000"/>
                <w:sz w:val="24"/>
                <w:szCs w:val="22"/>
              </w:rPr>
            </w:pPr>
            <w:r>
              <w:rPr>
                <w:rFonts w:ascii="仿宋" w:hAnsi="仿宋" w:eastAsia="仿宋" w:cs="仿宋"/>
                <w:color w:val="000000"/>
                <w:sz w:val="24"/>
                <w:szCs w:val="22"/>
              </w:rPr>
              <w:t>5850×3550×2950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54B4C969">
            <w:pPr>
              <w:pStyle w:val="20"/>
              <w:widowControl w:val="0"/>
              <w:ind w:firstLine="320"/>
              <w:rPr>
                <w:rFonts w:ascii="仿宋" w:hAnsi="仿宋" w:eastAsia="仿宋" w:cs="仿宋"/>
              </w:rPr>
            </w:pPr>
          </w:p>
        </w:tc>
      </w:tr>
      <w:tr w14:paraId="79BA299E">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26389E07">
            <w:pPr>
              <w:pStyle w:val="19"/>
              <w:widowControl w:val="0"/>
              <w:ind w:firstLine="210" w:firstLineChars="100"/>
              <w:jc w:val="both"/>
              <w:rPr>
                <w:rFonts w:ascii="仿宋" w:hAnsi="仿宋" w:eastAsia="仿宋" w:cs="仿宋"/>
                <w:b w:val="0"/>
                <w:color w:val="000000"/>
              </w:rPr>
            </w:pPr>
            <w:r>
              <w:rPr>
                <w:rFonts w:hint="eastAsia" w:ascii="仿宋" w:hAnsi="仿宋" w:eastAsia="仿宋" w:cs="仿宋"/>
                <w:b w:val="0"/>
                <w:color w:val="000000"/>
              </w:rPr>
              <w:t>3</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65134C88">
            <w:pPr>
              <w:pStyle w:val="20"/>
              <w:widowControl w:val="0"/>
              <w:jc w:val="both"/>
              <w:rPr>
                <w:rFonts w:eastAsia="仿宋" w:cs="Times New Roman"/>
                <w:color w:val="000000"/>
                <w:sz w:val="24"/>
                <w:szCs w:val="22"/>
              </w:rPr>
            </w:pPr>
            <w:r>
              <w:rPr>
                <w:rFonts w:hint="eastAsia" w:eastAsia="仿宋" w:cs="Times New Roman"/>
                <w:color w:val="000000"/>
                <w:sz w:val="24"/>
                <w:szCs w:val="22"/>
              </w:rPr>
              <w:t xml:space="preserve"> </w:t>
            </w:r>
            <w:r>
              <w:rPr>
                <w:rFonts w:eastAsia="仿宋" w:cs="Times New Roman"/>
                <w:color w:val="000000"/>
                <w:sz w:val="24"/>
                <w:szCs w:val="22"/>
              </w:rPr>
              <w:t xml:space="preserve"> </w:t>
            </w:r>
            <w:r>
              <w:rPr>
                <w:rFonts w:hint="eastAsia" w:eastAsia="仿宋" w:cs="Times New Roman"/>
                <w:color w:val="000000"/>
                <w:sz w:val="24"/>
                <w:szCs w:val="22"/>
              </w:rPr>
              <w:t>人舱</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306BDD04">
            <w:pPr>
              <w:pStyle w:val="20"/>
              <w:widowControl w:val="0"/>
              <w:ind w:firstLine="320"/>
              <w:rPr>
                <w:rFonts w:ascii="仿宋" w:hAnsi="仿宋" w:eastAsia="仿宋" w:cs="仿宋"/>
              </w:rPr>
            </w:pPr>
          </w:p>
        </w:tc>
        <w:tc>
          <w:tcPr>
            <w:tcW w:w="858" w:type="dxa"/>
            <w:tcBorders>
              <w:top w:val="single" w:color="000000" w:sz="12" w:space="0"/>
              <w:left w:val="single" w:color="000000" w:sz="12" w:space="0"/>
              <w:bottom w:val="single" w:color="000000" w:sz="12" w:space="0"/>
              <w:right w:val="single" w:color="000000" w:sz="12" w:space="0"/>
            </w:tcBorders>
            <w:vAlign w:val="center"/>
          </w:tcPr>
          <w:p w14:paraId="350AB39A">
            <w:pPr>
              <w:pStyle w:val="20"/>
              <w:widowControl w:val="0"/>
              <w:jc w:val="both"/>
              <w:rPr>
                <w:rFonts w:eastAsia="仿宋" w:cs="Times New Roman"/>
                <w:color w:val="000000"/>
                <w:sz w:val="24"/>
                <w:szCs w:val="22"/>
              </w:rPr>
            </w:pPr>
            <w:r>
              <w:rPr>
                <w:rFonts w:hint="eastAsia" w:eastAsia="仿宋" w:cs="Times New Roman"/>
                <w:color w:val="000000"/>
                <w:sz w:val="24"/>
                <w:szCs w:val="22"/>
              </w:rPr>
              <w:t xml:space="preserve"> </w:t>
            </w:r>
            <w:r>
              <w:rPr>
                <w:rFonts w:eastAsia="仿宋" w:cs="Times New Roman"/>
                <w:color w:val="000000"/>
                <w:sz w:val="24"/>
                <w:szCs w:val="22"/>
              </w:rPr>
              <w:t xml:space="preserve">  7</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7698E9EB">
            <w:pPr>
              <w:pStyle w:val="20"/>
              <w:widowControl w:val="0"/>
              <w:ind w:firstLine="240" w:firstLineChars="100"/>
              <w:jc w:val="both"/>
              <w:rPr>
                <w:rFonts w:ascii="仿宋" w:hAnsi="仿宋" w:eastAsia="仿宋" w:cs="仿宋"/>
                <w:color w:val="000000"/>
                <w:sz w:val="24"/>
                <w:szCs w:val="22"/>
              </w:rPr>
            </w:pPr>
            <w:r>
              <w:rPr>
                <w:rFonts w:ascii="仿宋" w:hAnsi="仿宋" w:eastAsia="仿宋" w:cs="仿宋"/>
                <w:color w:val="000000"/>
                <w:sz w:val="24"/>
                <w:szCs w:val="22"/>
              </w:rPr>
              <w:t>2050×2530×2950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6352C771">
            <w:pPr>
              <w:pStyle w:val="20"/>
              <w:widowControl w:val="0"/>
              <w:jc w:val="both"/>
              <w:rPr>
                <w:rFonts w:ascii="仿宋" w:hAnsi="仿宋" w:eastAsia="仿宋" w:cs="仿宋"/>
              </w:rPr>
            </w:pPr>
            <w:r>
              <w:rPr>
                <w:rFonts w:hint="eastAsia" w:ascii="仿宋" w:hAnsi="仿宋" w:eastAsia="仿宋" w:cs="仿宋"/>
              </w:rPr>
              <w:t>单独运输</w:t>
            </w:r>
          </w:p>
        </w:tc>
      </w:tr>
      <w:tr w14:paraId="2ECF2F73">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75DB7DFE">
            <w:pPr>
              <w:pStyle w:val="19"/>
              <w:widowControl w:val="0"/>
              <w:ind w:firstLine="210" w:firstLineChars="100"/>
              <w:jc w:val="both"/>
              <w:rPr>
                <w:rFonts w:ascii="仿宋" w:hAnsi="仿宋" w:eastAsia="仿宋" w:cs="仿宋"/>
                <w:b w:val="0"/>
                <w:color w:val="000000"/>
              </w:rPr>
            </w:pPr>
            <w:r>
              <w:rPr>
                <w:rFonts w:hint="eastAsia" w:ascii="仿宋" w:hAnsi="仿宋" w:eastAsia="仿宋" w:cs="仿宋"/>
                <w:b w:val="0"/>
                <w:color w:val="000000"/>
              </w:rPr>
              <w:t>4</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007D7330">
            <w:pPr>
              <w:pStyle w:val="20"/>
              <w:widowControl w:val="0"/>
              <w:jc w:val="both"/>
              <w:rPr>
                <w:rFonts w:eastAsia="仿宋" w:cs="Times New Roman"/>
                <w:color w:val="000000"/>
                <w:sz w:val="24"/>
                <w:szCs w:val="22"/>
              </w:rPr>
            </w:pPr>
            <w:r>
              <w:rPr>
                <w:rFonts w:hint="eastAsia" w:eastAsia="仿宋" w:cs="Times New Roman"/>
                <w:color w:val="000000"/>
                <w:sz w:val="24"/>
                <w:szCs w:val="22"/>
              </w:rPr>
              <w:t xml:space="preserve"> </w:t>
            </w:r>
            <w:r>
              <w:rPr>
                <w:rFonts w:eastAsia="仿宋" w:cs="Times New Roman"/>
                <w:color w:val="000000"/>
                <w:sz w:val="24"/>
                <w:szCs w:val="22"/>
              </w:rPr>
              <w:t xml:space="preserve"> </w:t>
            </w:r>
            <w:r>
              <w:rPr>
                <w:rFonts w:hint="eastAsia" w:eastAsia="仿宋" w:cs="Times New Roman"/>
                <w:color w:val="000000"/>
                <w:sz w:val="24"/>
                <w:szCs w:val="22"/>
              </w:rPr>
              <w:t>中盾</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67B899EE">
            <w:pPr>
              <w:pStyle w:val="20"/>
              <w:widowControl w:val="0"/>
              <w:ind w:firstLine="320"/>
              <w:rPr>
                <w:rFonts w:ascii="仿宋" w:hAnsi="仿宋" w:eastAsia="仿宋" w:cs="仿宋"/>
              </w:rPr>
            </w:pPr>
            <w:r>
              <w:rPr>
                <w:rFonts w:ascii="仿宋" w:hAnsi="仿宋" w:eastAsia="仿宋" w:cs="仿宋"/>
              </w:rPr>
              <w:drawing>
                <wp:inline distT="0" distB="0" distL="0" distR="0">
                  <wp:extent cx="1097280" cy="657860"/>
                  <wp:effectExtent l="0" t="0" r="7620" b="254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1"/>
                          <a:stretch>
                            <a:fillRect/>
                          </a:stretch>
                        </pic:blipFill>
                        <pic:spPr>
                          <a:xfrm>
                            <a:off x="0" y="0"/>
                            <a:ext cx="1101070" cy="660484"/>
                          </a:xfrm>
                          <a:prstGeom prst="rect">
                            <a:avLst/>
                          </a:prstGeom>
                        </pic:spPr>
                      </pic:pic>
                    </a:graphicData>
                  </a:graphic>
                </wp:inline>
              </w:drawing>
            </w:r>
          </w:p>
        </w:tc>
        <w:tc>
          <w:tcPr>
            <w:tcW w:w="858" w:type="dxa"/>
            <w:tcBorders>
              <w:top w:val="single" w:color="000000" w:sz="12" w:space="0"/>
              <w:left w:val="single" w:color="000000" w:sz="12" w:space="0"/>
              <w:bottom w:val="single" w:color="000000" w:sz="12" w:space="0"/>
              <w:right w:val="single" w:color="000000" w:sz="12" w:space="0"/>
            </w:tcBorders>
            <w:vAlign w:val="center"/>
          </w:tcPr>
          <w:p w14:paraId="2FF620B8">
            <w:pPr>
              <w:pStyle w:val="20"/>
              <w:widowControl w:val="0"/>
              <w:jc w:val="both"/>
              <w:rPr>
                <w:rFonts w:eastAsia="仿宋" w:cs="Times New Roman"/>
                <w:color w:val="000000"/>
                <w:sz w:val="24"/>
                <w:szCs w:val="22"/>
              </w:rPr>
            </w:pPr>
            <w:r>
              <w:rPr>
                <w:rFonts w:hint="eastAsia" w:eastAsia="仿宋" w:cs="Times New Roman"/>
                <w:color w:val="000000"/>
                <w:sz w:val="24"/>
                <w:szCs w:val="22"/>
              </w:rPr>
              <w:t xml:space="preserve"> </w:t>
            </w:r>
            <w:r>
              <w:rPr>
                <w:rFonts w:eastAsia="仿宋" w:cs="Times New Roman"/>
                <w:color w:val="000000"/>
                <w:sz w:val="24"/>
                <w:szCs w:val="22"/>
              </w:rPr>
              <w:t xml:space="preserve"> 100</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10520F4F">
            <w:pPr>
              <w:pStyle w:val="20"/>
              <w:widowControl w:val="0"/>
              <w:ind w:firstLine="240" w:firstLineChars="100"/>
              <w:jc w:val="both"/>
              <w:rPr>
                <w:rFonts w:ascii="仿宋" w:hAnsi="仿宋" w:eastAsia="仿宋" w:cs="仿宋"/>
                <w:color w:val="000000"/>
                <w:sz w:val="24"/>
                <w:szCs w:val="22"/>
              </w:rPr>
            </w:pPr>
            <w:r>
              <w:rPr>
                <w:rFonts w:hint="eastAsia" w:ascii="仿宋" w:hAnsi="仿宋" w:eastAsia="仿宋" w:cs="仿宋"/>
                <w:color w:val="000000"/>
                <w:sz w:val="24"/>
                <w:szCs w:val="22"/>
              </w:rPr>
              <w:t>Φ</w:t>
            </w:r>
            <w:r>
              <w:rPr>
                <w:rFonts w:ascii="仿宋" w:hAnsi="仿宋" w:eastAsia="仿宋" w:cs="仿宋"/>
                <w:color w:val="000000"/>
                <w:sz w:val="24"/>
                <w:szCs w:val="22"/>
              </w:rPr>
              <w:t>5840×3750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372202B8">
            <w:pPr>
              <w:pStyle w:val="20"/>
              <w:widowControl w:val="0"/>
              <w:jc w:val="both"/>
              <w:rPr>
                <w:rFonts w:ascii="仿宋" w:hAnsi="仿宋" w:eastAsia="仿宋" w:cs="仿宋"/>
              </w:rPr>
            </w:pPr>
            <w:r>
              <w:rPr>
                <w:rFonts w:hint="eastAsia" w:ascii="仿宋" w:hAnsi="仿宋" w:eastAsia="仿宋" w:cs="仿宋"/>
              </w:rPr>
              <w:t>含推进油缸、铰接油缸</w:t>
            </w:r>
          </w:p>
        </w:tc>
      </w:tr>
      <w:tr w14:paraId="4A8862C4">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5D5C2A1D">
            <w:pPr>
              <w:pStyle w:val="19"/>
              <w:widowControl w:val="0"/>
              <w:ind w:firstLine="210" w:firstLineChars="100"/>
              <w:jc w:val="both"/>
              <w:rPr>
                <w:rFonts w:ascii="仿宋" w:hAnsi="仿宋" w:eastAsia="仿宋" w:cs="仿宋"/>
              </w:rPr>
            </w:pPr>
            <w:r>
              <w:rPr>
                <w:rFonts w:ascii="仿宋" w:hAnsi="仿宋" w:eastAsia="仿宋" w:cs="仿宋"/>
                <w:b w:val="0"/>
                <w:color w:val="000000"/>
              </w:rPr>
              <w:t>4</w:t>
            </w:r>
            <w:r>
              <w:rPr>
                <w:rFonts w:hint="eastAsia" w:ascii="仿宋" w:hAnsi="仿宋" w:eastAsia="仿宋" w:cs="仿宋"/>
                <w:b w:val="0"/>
                <w:color w:val="000000"/>
              </w:rPr>
              <w:t>.</w:t>
            </w:r>
            <w:r>
              <w:rPr>
                <w:rFonts w:ascii="仿宋" w:hAnsi="仿宋" w:eastAsia="仿宋" w:cs="仿宋"/>
                <w:b w:val="0"/>
                <w:color w:val="000000"/>
              </w:rPr>
              <w:t>1</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33C8847C">
            <w:pPr>
              <w:pStyle w:val="20"/>
              <w:widowControl w:val="0"/>
              <w:jc w:val="both"/>
              <w:rPr>
                <w:rFonts w:ascii="仿宋" w:hAnsi="仿宋" w:eastAsia="仿宋" w:cs="仿宋"/>
              </w:rPr>
            </w:pPr>
            <w:r>
              <w:rPr>
                <w:rFonts w:hint="eastAsia" w:eastAsia="仿宋" w:cs="Times New Roman"/>
                <w:color w:val="000000"/>
                <w:sz w:val="24"/>
                <w:szCs w:val="22"/>
              </w:rPr>
              <w:t>中盾上分块</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2E8F5CBE">
            <w:pPr>
              <w:adjustRightInd w:val="0"/>
              <w:snapToGrid w:val="0"/>
              <w:jc w:val="center"/>
              <w:rPr>
                <w:rFonts w:ascii="仿宋" w:hAnsi="仿宋" w:eastAsia="仿宋" w:cs="仿宋"/>
              </w:rPr>
            </w:pPr>
            <w:r>
              <w:rPr>
                <w:rFonts w:ascii="仿宋" w:hAnsi="仿宋" w:eastAsia="仿宋" w:cs="仿宋"/>
              </w:rPr>
              <w:drawing>
                <wp:inline distT="0" distB="0" distL="0" distR="0">
                  <wp:extent cx="1711960" cy="685800"/>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2" cstate="print">
                            <a:extLst>
                              <a:ext uri="{28A0092B-C50C-407E-A947-70E740481C1C}">
                                <a14:useLocalDpi xmlns:a14="http://schemas.microsoft.com/office/drawing/2010/main" val="0"/>
                              </a:ext>
                            </a:extLst>
                          </a:blip>
                          <a:srcRect l="3326" t="407"/>
                          <a:stretch>
                            <a:fillRect/>
                          </a:stretch>
                        </pic:blipFill>
                        <pic:spPr>
                          <a:xfrm>
                            <a:off x="0" y="0"/>
                            <a:ext cx="1712112" cy="686170"/>
                          </a:xfrm>
                          <a:prstGeom prst="rect">
                            <a:avLst/>
                          </a:prstGeom>
                          <a:noFill/>
                          <a:ln>
                            <a:noFill/>
                          </a:ln>
                        </pic:spPr>
                      </pic:pic>
                    </a:graphicData>
                  </a:graphic>
                </wp:inline>
              </w:drawing>
            </w:r>
          </w:p>
        </w:tc>
        <w:tc>
          <w:tcPr>
            <w:tcW w:w="858" w:type="dxa"/>
            <w:tcBorders>
              <w:top w:val="single" w:color="000000" w:sz="12" w:space="0"/>
              <w:left w:val="single" w:color="000000" w:sz="12" w:space="0"/>
              <w:bottom w:val="single" w:color="000000" w:sz="12" w:space="0"/>
              <w:right w:val="single" w:color="000000" w:sz="12" w:space="0"/>
            </w:tcBorders>
            <w:vAlign w:val="center"/>
          </w:tcPr>
          <w:p w14:paraId="4CE5BABE">
            <w:pPr>
              <w:pStyle w:val="20"/>
              <w:widowControl w:val="0"/>
              <w:jc w:val="both"/>
              <w:rPr>
                <w:rFonts w:ascii="仿宋" w:hAnsi="仿宋" w:eastAsia="仿宋" w:cs="仿宋"/>
                <w:color w:val="000000"/>
                <w:sz w:val="24"/>
                <w:szCs w:val="22"/>
              </w:rPr>
            </w:pPr>
            <w:r>
              <w:rPr>
                <w:rFonts w:hint="eastAsia" w:eastAsia="仿宋" w:cs="Times New Roman"/>
                <w:color w:val="000000"/>
                <w:sz w:val="24"/>
                <w:szCs w:val="22"/>
              </w:rPr>
              <w:t xml:space="preserve"> </w:t>
            </w:r>
            <w:r>
              <w:rPr>
                <w:rFonts w:eastAsia="仿宋" w:cs="Times New Roman"/>
                <w:color w:val="000000"/>
                <w:sz w:val="24"/>
                <w:szCs w:val="22"/>
              </w:rPr>
              <w:t xml:space="preserve"> 47</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2439DD12">
            <w:pPr>
              <w:pStyle w:val="20"/>
              <w:widowControl w:val="0"/>
              <w:ind w:firstLine="240" w:firstLineChars="100"/>
              <w:jc w:val="both"/>
              <w:rPr>
                <w:rFonts w:ascii="仿宋" w:hAnsi="仿宋" w:eastAsia="仿宋" w:cs="仿宋"/>
                <w:color w:val="000000"/>
                <w:sz w:val="24"/>
                <w:szCs w:val="22"/>
              </w:rPr>
            </w:pPr>
            <w:r>
              <w:rPr>
                <w:rFonts w:ascii="仿宋" w:hAnsi="仿宋" w:eastAsia="仿宋" w:cs="仿宋"/>
                <w:color w:val="000000"/>
                <w:sz w:val="24"/>
                <w:szCs w:val="22"/>
              </w:rPr>
              <w:t>5840×3400×3550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5AE2D168">
            <w:pPr>
              <w:pStyle w:val="20"/>
              <w:widowControl w:val="0"/>
              <w:ind w:firstLine="320"/>
              <w:rPr>
                <w:rFonts w:ascii="仿宋" w:hAnsi="仿宋" w:eastAsia="仿宋" w:cs="仿宋"/>
              </w:rPr>
            </w:pPr>
          </w:p>
        </w:tc>
      </w:tr>
      <w:tr w14:paraId="63DB1283">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6D41C6D4">
            <w:pPr>
              <w:pStyle w:val="19"/>
              <w:widowControl w:val="0"/>
              <w:ind w:firstLine="210" w:firstLineChars="100"/>
              <w:jc w:val="both"/>
              <w:rPr>
                <w:rFonts w:ascii="仿宋" w:hAnsi="仿宋" w:eastAsia="仿宋" w:cs="仿宋"/>
              </w:rPr>
            </w:pPr>
            <w:r>
              <w:rPr>
                <w:rFonts w:hint="eastAsia" w:ascii="仿宋" w:hAnsi="仿宋" w:eastAsia="仿宋" w:cs="仿宋"/>
                <w:b w:val="0"/>
                <w:color w:val="000000"/>
              </w:rPr>
              <w:t>4</w:t>
            </w:r>
            <w:r>
              <w:rPr>
                <w:rFonts w:ascii="仿宋" w:hAnsi="仿宋" w:eastAsia="仿宋" w:cs="仿宋"/>
                <w:b w:val="0"/>
                <w:color w:val="000000"/>
              </w:rPr>
              <w:t>.2</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0F7593C0">
            <w:pPr>
              <w:pStyle w:val="20"/>
              <w:widowControl w:val="0"/>
              <w:jc w:val="both"/>
              <w:rPr>
                <w:rFonts w:ascii="仿宋" w:hAnsi="仿宋" w:eastAsia="仿宋" w:cs="仿宋"/>
              </w:rPr>
            </w:pPr>
            <w:r>
              <w:rPr>
                <w:rFonts w:hint="eastAsia" w:eastAsia="仿宋" w:cs="Times New Roman"/>
                <w:color w:val="000000"/>
                <w:sz w:val="24"/>
                <w:szCs w:val="22"/>
              </w:rPr>
              <w:t>中盾下分块</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2CB1F369">
            <w:pPr>
              <w:adjustRightInd w:val="0"/>
              <w:snapToGrid w:val="0"/>
              <w:jc w:val="center"/>
              <w:rPr>
                <w:rFonts w:ascii="仿宋" w:hAnsi="仿宋" w:eastAsia="仿宋" w:cs="仿宋"/>
              </w:rPr>
            </w:pPr>
            <w:r>
              <w:rPr>
                <w:rFonts w:ascii="仿宋" w:hAnsi="仿宋" w:eastAsia="仿宋" w:cs="仿宋"/>
              </w:rPr>
              <w:drawing>
                <wp:inline distT="0" distB="0" distL="0" distR="0">
                  <wp:extent cx="1675130" cy="522605"/>
                  <wp:effectExtent l="0" t="0" r="1270" b="1079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3" cstate="print">
                            <a:extLst>
                              <a:ext uri="{28A0092B-C50C-407E-A947-70E740481C1C}">
                                <a14:useLocalDpi xmlns:a14="http://schemas.microsoft.com/office/drawing/2010/main" val="0"/>
                              </a:ext>
                            </a:extLst>
                          </a:blip>
                          <a:srcRect l="5385" t="533"/>
                          <a:stretch>
                            <a:fillRect/>
                          </a:stretch>
                        </pic:blipFill>
                        <pic:spPr>
                          <a:xfrm>
                            <a:off x="0" y="0"/>
                            <a:ext cx="1675648" cy="522975"/>
                          </a:xfrm>
                          <a:prstGeom prst="rect">
                            <a:avLst/>
                          </a:prstGeom>
                          <a:noFill/>
                          <a:ln>
                            <a:noFill/>
                          </a:ln>
                        </pic:spPr>
                      </pic:pic>
                    </a:graphicData>
                  </a:graphic>
                </wp:inline>
              </w:drawing>
            </w:r>
          </w:p>
        </w:tc>
        <w:tc>
          <w:tcPr>
            <w:tcW w:w="858" w:type="dxa"/>
            <w:tcBorders>
              <w:top w:val="single" w:color="000000" w:sz="12" w:space="0"/>
              <w:left w:val="single" w:color="000000" w:sz="12" w:space="0"/>
              <w:bottom w:val="single" w:color="000000" w:sz="12" w:space="0"/>
              <w:right w:val="single" w:color="000000" w:sz="12" w:space="0"/>
            </w:tcBorders>
            <w:vAlign w:val="center"/>
          </w:tcPr>
          <w:p w14:paraId="41D3C1A3">
            <w:pPr>
              <w:pStyle w:val="20"/>
              <w:widowControl w:val="0"/>
              <w:jc w:val="both"/>
              <w:rPr>
                <w:rFonts w:ascii="仿宋" w:hAnsi="仿宋" w:eastAsia="仿宋" w:cs="仿宋"/>
                <w:color w:val="000000"/>
                <w:sz w:val="24"/>
                <w:szCs w:val="22"/>
              </w:rPr>
            </w:pPr>
            <w:r>
              <w:rPr>
                <w:rFonts w:hint="eastAsia" w:eastAsia="仿宋" w:cs="Times New Roman"/>
                <w:color w:val="000000"/>
                <w:sz w:val="24"/>
                <w:szCs w:val="22"/>
              </w:rPr>
              <w:t xml:space="preserve"> </w:t>
            </w:r>
            <w:r>
              <w:rPr>
                <w:rFonts w:eastAsia="仿宋" w:cs="Times New Roman"/>
                <w:color w:val="000000"/>
                <w:sz w:val="24"/>
                <w:szCs w:val="22"/>
              </w:rPr>
              <w:t xml:space="preserve"> 43</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73B8506B">
            <w:pPr>
              <w:pStyle w:val="20"/>
              <w:widowControl w:val="0"/>
              <w:ind w:firstLine="240" w:firstLineChars="100"/>
              <w:jc w:val="both"/>
              <w:rPr>
                <w:rFonts w:ascii="仿宋" w:hAnsi="仿宋" w:eastAsia="仿宋" w:cs="仿宋"/>
                <w:color w:val="000000"/>
                <w:sz w:val="24"/>
                <w:szCs w:val="22"/>
              </w:rPr>
            </w:pPr>
            <w:r>
              <w:rPr>
                <w:rFonts w:ascii="仿宋" w:hAnsi="仿宋" w:eastAsia="仿宋" w:cs="仿宋"/>
                <w:color w:val="000000"/>
                <w:sz w:val="24"/>
                <w:szCs w:val="22"/>
              </w:rPr>
              <w:t>5850×3400×2850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00F220A5">
            <w:pPr>
              <w:pStyle w:val="20"/>
              <w:widowControl w:val="0"/>
              <w:ind w:firstLine="320"/>
              <w:rPr>
                <w:rFonts w:ascii="仿宋" w:hAnsi="仿宋" w:eastAsia="仿宋" w:cs="仿宋"/>
              </w:rPr>
            </w:pPr>
          </w:p>
        </w:tc>
      </w:tr>
      <w:tr w14:paraId="31D437A4">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66620ABF">
            <w:pPr>
              <w:pStyle w:val="19"/>
              <w:widowControl w:val="0"/>
              <w:jc w:val="both"/>
              <w:rPr>
                <w:rFonts w:ascii="仿宋" w:hAnsi="仿宋" w:eastAsia="仿宋" w:cs="仿宋"/>
                <w:b w:val="0"/>
                <w:color w:val="000000"/>
              </w:rPr>
            </w:pPr>
            <w:r>
              <w:rPr>
                <w:rFonts w:hint="eastAsia" w:ascii="仿宋" w:hAnsi="仿宋" w:eastAsia="仿宋" w:cs="仿宋"/>
                <w:b w:val="0"/>
                <w:color w:val="000000"/>
              </w:rPr>
              <w:t xml:space="preserve"> </w:t>
            </w:r>
            <w:r>
              <w:rPr>
                <w:rFonts w:ascii="仿宋" w:hAnsi="仿宋" w:eastAsia="仿宋" w:cs="仿宋"/>
                <w:b w:val="0"/>
                <w:color w:val="000000"/>
              </w:rPr>
              <w:t xml:space="preserve"> 4.3</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5A4340EA">
            <w:pPr>
              <w:pStyle w:val="20"/>
              <w:widowControl w:val="0"/>
              <w:jc w:val="both"/>
              <w:rPr>
                <w:rFonts w:eastAsia="仿宋" w:cs="Times New Roman"/>
                <w:color w:val="000000"/>
                <w:sz w:val="24"/>
                <w:szCs w:val="22"/>
              </w:rPr>
            </w:pPr>
            <w:r>
              <w:rPr>
                <w:rFonts w:hint="eastAsia" w:eastAsia="仿宋" w:cs="Times New Roman"/>
                <w:color w:val="000000"/>
                <w:sz w:val="24"/>
                <w:szCs w:val="22"/>
              </w:rPr>
              <w:t xml:space="preserve"> 铰接油缸</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611E30B1">
            <w:pPr>
              <w:adjustRightInd w:val="0"/>
              <w:snapToGrid w:val="0"/>
              <w:jc w:val="center"/>
            </w:pPr>
          </w:p>
        </w:tc>
        <w:tc>
          <w:tcPr>
            <w:tcW w:w="858" w:type="dxa"/>
            <w:tcBorders>
              <w:top w:val="single" w:color="000000" w:sz="12" w:space="0"/>
              <w:left w:val="single" w:color="000000" w:sz="12" w:space="0"/>
              <w:bottom w:val="single" w:color="000000" w:sz="12" w:space="0"/>
              <w:right w:val="single" w:color="000000" w:sz="12" w:space="0"/>
            </w:tcBorders>
            <w:vAlign w:val="center"/>
          </w:tcPr>
          <w:p w14:paraId="5E3ECE6A">
            <w:pPr>
              <w:pStyle w:val="20"/>
              <w:widowControl w:val="0"/>
              <w:ind w:firstLine="240" w:firstLineChars="100"/>
              <w:jc w:val="both"/>
              <w:rPr>
                <w:rFonts w:eastAsia="仿宋" w:cs="Times New Roman"/>
                <w:color w:val="000000"/>
                <w:sz w:val="24"/>
                <w:szCs w:val="22"/>
              </w:rPr>
            </w:pPr>
            <w:r>
              <w:rPr>
                <w:rFonts w:hint="eastAsia" w:eastAsia="仿宋" w:cs="Times New Roman"/>
                <w:color w:val="000000"/>
                <w:sz w:val="24"/>
                <w:szCs w:val="22"/>
              </w:rPr>
              <w:t>1</w:t>
            </w:r>
            <w:r>
              <w:rPr>
                <w:rFonts w:eastAsia="仿宋" w:cs="Times New Roman"/>
                <w:color w:val="000000"/>
                <w:sz w:val="24"/>
                <w:szCs w:val="22"/>
              </w:rPr>
              <w:t>0</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2A81A9BA">
            <w:pPr>
              <w:pStyle w:val="20"/>
              <w:widowControl w:val="0"/>
              <w:ind w:firstLine="240" w:firstLineChars="100"/>
              <w:jc w:val="both"/>
              <w:rPr>
                <w:rFonts w:ascii="仿宋" w:hAnsi="仿宋" w:eastAsia="仿宋" w:cs="仿宋"/>
                <w:color w:val="000000"/>
                <w:sz w:val="24"/>
                <w:szCs w:val="22"/>
              </w:rPr>
            </w:pPr>
            <w:r>
              <w:rPr>
                <w:rFonts w:hint="eastAsia" w:ascii="仿宋" w:hAnsi="仿宋" w:eastAsia="仿宋" w:cs="仿宋"/>
                <w:color w:val="000000"/>
                <w:sz w:val="24"/>
                <w:szCs w:val="22"/>
              </w:rPr>
              <w:t>铰接油缸单独运输</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4B5909A7">
            <w:pPr>
              <w:pStyle w:val="20"/>
              <w:widowControl w:val="0"/>
              <w:ind w:firstLine="320"/>
              <w:rPr>
                <w:rFonts w:ascii="仿宋" w:hAnsi="仿宋" w:eastAsia="仿宋" w:cs="仿宋"/>
              </w:rPr>
            </w:pPr>
          </w:p>
        </w:tc>
      </w:tr>
      <w:tr w14:paraId="6FBBD675">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35675E9A">
            <w:pPr>
              <w:pStyle w:val="19"/>
              <w:widowControl w:val="0"/>
              <w:jc w:val="both"/>
              <w:rPr>
                <w:rFonts w:ascii="仿宋" w:hAnsi="仿宋" w:eastAsia="仿宋" w:cs="仿宋"/>
                <w:b w:val="0"/>
                <w:color w:val="000000"/>
              </w:rPr>
            </w:pPr>
            <w:r>
              <w:rPr>
                <w:rFonts w:hint="eastAsia" w:ascii="仿宋" w:hAnsi="仿宋" w:eastAsia="仿宋" w:cs="仿宋"/>
                <w:b w:val="0"/>
                <w:color w:val="000000"/>
              </w:rPr>
              <w:t xml:space="preserve"> </w:t>
            </w:r>
            <w:r>
              <w:rPr>
                <w:rFonts w:ascii="仿宋" w:hAnsi="仿宋" w:eastAsia="仿宋" w:cs="仿宋"/>
                <w:b w:val="0"/>
                <w:color w:val="000000"/>
              </w:rPr>
              <w:t xml:space="preserve"> 5</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59A5137C">
            <w:pPr>
              <w:pStyle w:val="20"/>
              <w:widowControl w:val="0"/>
              <w:jc w:val="both"/>
              <w:rPr>
                <w:rFonts w:eastAsia="仿宋" w:cs="Times New Roman"/>
                <w:color w:val="000000"/>
                <w:sz w:val="24"/>
                <w:szCs w:val="22"/>
              </w:rPr>
            </w:pPr>
            <w:r>
              <w:rPr>
                <w:rFonts w:hint="eastAsia" w:eastAsia="仿宋" w:cs="Times New Roman"/>
                <w:color w:val="000000"/>
                <w:sz w:val="24"/>
                <w:szCs w:val="22"/>
              </w:rPr>
              <w:t xml:space="preserve"> 尾盾</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2CE95836">
            <w:pPr>
              <w:adjustRightInd w:val="0"/>
              <w:snapToGrid w:val="0"/>
              <w:jc w:val="center"/>
            </w:pPr>
            <w:r>
              <w:drawing>
                <wp:inline distT="0" distB="0" distL="0" distR="0">
                  <wp:extent cx="1112520" cy="640080"/>
                  <wp:effectExtent l="0" t="0" r="5080" b="762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4"/>
                          <a:stretch>
                            <a:fillRect/>
                          </a:stretch>
                        </pic:blipFill>
                        <pic:spPr>
                          <a:xfrm>
                            <a:off x="0" y="0"/>
                            <a:ext cx="1124367" cy="647045"/>
                          </a:xfrm>
                          <a:prstGeom prst="rect">
                            <a:avLst/>
                          </a:prstGeom>
                        </pic:spPr>
                      </pic:pic>
                    </a:graphicData>
                  </a:graphic>
                </wp:inline>
              </w:drawing>
            </w:r>
          </w:p>
        </w:tc>
        <w:tc>
          <w:tcPr>
            <w:tcW w:w="858" w:type="dxa"/>
            <w:tcBorders>
              <w:top w:val="single" w:color="000000" w:sz="12" w:space="0"/>
              <w:left w:val="single" w:color="000000" w:sz="12" w:space="0"/>
              <w:bottom w:val="single" w:color="000000" w:sz="12" w:space="0"/>
              <w:right w:val="single" w:color="000000" w:sz="12" w:space="0"/>
            </w:tcBorders>
            <w:vAlign w:val="center"/>
          </w:tcPr>
          <w:p w14:paraId="0EE9D322">
            <w:pPr>
              <w:pStyle w:val="20"/>
              <w:widowControl w:val="0"/>
              <w:ind w:firstLine="240" w:firstLineChars="100"/>
              <w:jc w:val="both"/>
              <w:rPr>
                <w:rFonts w:eastAsia="仿宋" w:cs="Times New Roman"/>
                <w:color w:val="000000"/>
                <w:sz w:val="24"/>
                <w:szCs w:val="22"/>
              </w:rPr>
            </w:pPr>
            <w:r>
              <w:rPr>
                <w:rFonts w:hint="eastAsia" w:eastAsia="仿宋" w:cs="Times New Roman"/>
                <w:color w:val="000000"/>
                <w:sz w:val="24"/>
                <w:szCs w:val="22"/>
              </w:rPr>
              <w:t>2</w:t>
            </w:r>
            <w:r>
              <w:rPr>
                <w:rFonts w:eastAsia="仿宋" w:cs="Times New Roman"/>
                <w:color w:val="000000"/>
                <w:sz w:val="24"/>
                <w:szCs w:val="22"/>
              </w:rPr>
              <w:t>7</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3B5565B7">
            <w:pPr>
              <w:pStyle w:val="20"/>
              <w:widowControl w:val="0"/>
              <w:ind w:firstLine="240" w:firstLineChars="100"/>
              <w:jc w:val="both"/>
              <w:rPr>
                <w:rFonts w:ascii="仿宋" w:hAnsi="仿宋" w:eastAsia="仿宋" w:cs="仿宋"/>
                <w:color w:val="000000"/>
                <w:sz w:val="24"/>
                <w:szCs w:val="22"/>
              </w:rPr>
            </w:pPr>
            <w:r>
              <w:rPr>
                <w:rFonts w:hint="eastAsia" w:ascii="仿宋" w:hAnsi="仿宋" w:eastAsia="仿宋" w:cs="仿宋"/>
                <w:color w:val="000000"/>
                <w:sz w:val="24"/>
                <w:szCs w:val="22"/>
              </w:rPr>
              <w:t>Φ</w:t>
            </w:r>
            <w:r>
              <w:rPr>
                <w:rFonts w:ascii="仿宋" w:hAnsi="仿宋" w:eastAsia="仿宋" w:cs="仿宋"/>
                <w:color w:val="000000"/>
                <w:sz w:val="24"/>
                <w:szCs w:val="22"/>
              </w:rPr>
              <w:t>5830×3280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562BF752">
            <w:pPr>
              <w:pStyle w:val="20"/>
              <w:widowControl w:val="0"/>
              <w:ind w:firstLine="320"/>
              <w:rPr>
                <w:rFonts w:ascii="仿宋" w:hAnsi="仿宋" w:eastAsia="仿宋" w:cs="仿宋"/>
              </w:rPr>
            </w:pPr>
          </w:p>
        </w:tc>
      </w:tr>
      <w:tr w14:paraId="588D2BCA">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141F4642">
            <w:pPr>
              <w:pStyle w:val="19"/>
              <w:widowControl w:val="0"/>
              <w:jc w:val="both"/>
              <w:rPr>
                <w:rFonts w:ascii="仿宋" w:hAnsi="仿宋" w:eastAsia="仿宋" w:cs="仿宋"/>
                <w:b w:val="0"/>
                <w:color w:val="000000"/>
              </w:rPr>
            </w:pPr>
            <w:r>
              <w:rPr>
                <w:rFonts w:hint="eastAsia" w:ascii="仿宋" w:hAnsi="仿宋" w:eastAsia="仿宋" w:cs="仿宋"/>
                <w:b w:val="0"/>
                <w:color w:val="000000"/>
              </w:rPr>
              <w:t xml:space="preserve"> </w:t>
            </w:r>
            <w:r>
              <w:rPr>
                <w:rFonts w:ascii="仿宋" w:hAnsi="仿宋" w:eastAsia="仿宋" w:cs="仿宋"/>
                <w:b w:val="0"/>
                <w:color w:val="000000"/>
              </w:rPr>
              <w:t xml:space="preserve"> 5.1</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0ED72048">
            <w:pPr>
              <w:pStyle w:val="20"/>
              <w:widowControl w:val="0"/>
              <w:jc w:val="both"/>
              <w:rPr>
                <w:rFonts w:eastAsia="仿宋" w:cs="Times New Roman"/>
                <w:color w:val="000000"/>
                <w:sz w:val="24"/>
                <w:szCs w:val="22"/>
              </w:rPr>
            </w:pPr>
            <w:r>
              <w:rPr>
                <w:rFonts w:hint="eastAsia" w:eastAsia="仿宋" w:cs="Times New Roman"/>
                <w:color w:val="000000"/>
                <w:sz w:val="24"/>
                <w:szCs w:val="22"/>
              </w:rPr>
              <w:t>尾盾上分块</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6DFE1683">
            <w:pPr>
              <w:adjustRightInd w:val="0"/>
              <w:snapToGrid w:val="0"/>
              <w:jc w:val="center"/>
            </w:pPr>
            <w:r>
              <w:drawing>
                <wp:inline distT="0" distB="0" distL="0" distR="0">
                  <wp:extent cx="1771015" cy="493395"/>
                  <wp:effectExtent l="0" t="0" r="6985" b="190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771015" cy="493395"/>
                          </a:xfrm>
                          <a:prstGeom prst="rect">
                            <a:avLst/>
                          </a:prstGeom>
                          <a:noFill/>
                          <a:ln>
                            <a:noFill/>
                          </a:ln>
                        </pic:spPr>
                      </pic:pic>
                    </a:graphicData>
                  </a:graphic>
                </wp:inline>
              </w:drawing>
            </w:r>
          </w:p>
        </w:tc>
        <w:tc>
          <w:tcPr>
            <w:tcW w:w="858" w:type="dxa"/>
            <w:tcBorders>
              <w:top w:val="single" w:color="000000" w:sz="12" w:space="0"/>
              <w:left w:val="single" w:color="000000" w:sz="12" w:space="0"/>
              <w:bottom w:val="single" w:color="000000" w:sz="12" w:space="0"/>
              <w:right w:val="single" w:color="000000" w:sz="12" w:space="0"/>
            </w:tcBorders>
            <w:vAlign w:val="center"/>
          </w:tcPr>
          <w:p w14:paraId="47B28DCF">
            <w:pPr>
              <w:pStyle w:val="20"/>
              <w:widowControl w:val="0"/>
              <w:ind w:firstLine="240" w:firstLineChars="100"/>
              <w:jc w:val="both"/>
              <w:rPr>
                <w:rFonts w:eastAsia="仿宋" w:cs="Times New Roman"/>
                <w:color w:val="000000"/>
                <w:sz w:val="24"/>
                <w:szCs w:val="22"/>
              </w:rPr>
            </w:pPr>
            <w:r>
              <w:rPr>
                <w:rFonts w:hint="eastAsia" w:eastAsia="仿宋" w:cs="Times New Roman"/>
                <w:color w:val="000000"/>
                <w:sz w:val="24"/>
                <w:szCs w:val="22"/>
              </w:rPr>
              <w:t>1</w:t>
            </w:r>
            <w:r>
              <w:rPr>
                <w:rFonts w:eastAsia="仿宋" w:cs="Times New Roman"/>
                <w:color w:val="000000"/>
                <w:sz w:val="24"/>
                <w:szCs w:val="22"/>
              </w:rPr>
              <w:t>3</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27F71F88">
            <w:pPr>
              <w:pStyle w:val="20"/>
              <w:widowControl w:val="0"/>
              <w:ind w:firstLine="240" w:firstLineChars="100"/>
              <w:jc w:val="both"/>
              <w:rPr>
                <w:rFonts w:ascii="仿宋" w:hAnsi="仿宋" w:eastAsia="仿宋" w:cs="仿宋"/>
                <w:color w:val="000000"/>
                <w:sz w:val="24"/>
                <w:szCs w:val="22"/>
              </w:rPr>
            </w:pPr>
            <w:r>
              <w:rPr>
                <w:rFonts w:ascii="仿宋" w:hAnsi="仿宋" w:eastAsia="仿宋" w:cs="仿宋"/>
                <w:color w:val="000000"/>
                <w:sz w:val="24"/>
                <w:szCs w:val="22"/>
              </w:rPr>
              <w:t>5830×3500×2500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4E817C5F">
            <w:pPr>
              <w:pStyle w:val="20"/>
              <w:widowControl w:val="0"/>
              <w:ind w:firstLine="320"/>
              <w:rPr>
                <w:rFonts w:ascii="仿宋" w:hAnsi="仿宋" w:eastAsia="仿宋" w:cs="仿宋"/>
              </w:rPr>
            </w:pPr>
          </w:p>
        </w:tc>
      </w:tr>
      <w:tr w14:paraId="221B4AFE">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3AD5D813">
            <w:pPr>
              <w:pStyle w:val="19"/>
              <w:widowControl w:val="0"/>
              <w:jc w:val="both"/>
              <w:rPr>
                <w:rFonts w:ascii="仿宋" w:hAnsi="仿宋" w:eastAsia="仿宋" w:cs="仿宋"/>
                <w:b w:val="0"/>
                <w:color w:val="000000"/>
              </w:rPr>
            </w:pPr>
            <w:r>
              <w:rPr>
                <w:rFonts w:hint="eastAsia" w:ascii="仿宋" w:hAnsi="仿宋" w:eastAsia="仿宋" w:cs="仿宋"/>
                <w:b w:val="0"/>
                <w:color w:val="000000"/>
              </w:rPr>
              <w:t xml:space="preserve"> </w:t>
            </w:r>
            <w:r>
              <w:rPr>
                <w:rFonts w:ascii="仿宋" w:hAnsi="仿宋" w:eastAsia="仿宋" w:cs="仿宋"/>
                <w:b w:val="0"/>
                <w:color w:val="000000"/>
              </w:rPr>
              <w:t xml:space="preserve"> 5.2</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38CF15C3">
            <w:pPr>
              <w:pStyle w:val="20"/>
              <w:widowControl w:val="0"/>
              <w:jc w:val="both"/>
              <w:rPr>
                <w:rFonts w:eastAsia="仿宋" w:cs="Times New Roman"/>
                <w:color w:val="000000"/>
                <w:sz w:val="24"/>
                <w:szCs w:val="22"/>
              </w:rPr>
            </w:pPr>
            <w:r>
              <w:rPr>
                <w:rFonts w:hint="eastAsia" w:eastAsia="仿宋" w:cs="Times New Roman"/>
                <w:color w:val="000000"/>
                <w:sz w:val="24"/>
                <w:szCs w:val="22"/>
              </w:rPr>
              <w:t>尾盾下分块</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7B82B0E7">
            <w:pPr>
              <w:adjustRightInd w:val="0"/>
              <w:snapToGrid w:val="0"/>
              <w:jc w:val="center"/>
            </w:pPr>
            <w:r>
              <w:drawing>
                <wp:inline distT="0" distB="0" distL="0" distR="0">
                  <wp:extent cx="1771015" cy="614680"/>
                  <wp:effectExtent l="0" t="0" r="6985" b="762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771015" cy="614680"/>
                          </a:xfrm>
                          <a:prstGeom prst="rect">
                            <a:avLst/>
                          </a:prstGeom>
                          <a:noFill/>
                          <a:ln>
                            <a:noFill/>
                          </a:ln>
                        </pic:spPr>
                      </pic:pic>
                    </a:graphicData>
                  </a:graphic>
                </wp:inline>
              </w:drawing>
            </w:r>
          </w:p>
        </w:tc>
        <w:tc>
          <w:tcPr>
            <w:tcW w:w="858" w:type="dxa"/>
            <w:tcBorders>
              <w:top w:val="single" w:color="000000" w:sz="12" w:space="0"/>
              <w:left w:val="single" w:color="000000" w:sz="12" w:space="0"/>
              <w:bottom w:val="single" w:color="000000" w:sz="12" w:space="0"/>
              <w:right w:val="single" w:color="000000" w:sz="12" w:space="0"/>
            </w:tcBorders>
            <w:vAlign w:val="center"/>
          </w:tcPr>
          <w:p w14:paraId="5FC990AB">
            <w:pPr>
              <w:pStyle w:val="20"/>
              <w:widowControl w:val="0"/>
              <w:ind w:firstLine="240" w:firstLineChars="100"/>
              <w:jc w:val="both"/>
              <w:rPr>
                <w:rFonts w:eastAsia="仿宋" w:cs="Times New Roman"/>
                <w:color w:val="000000"/>
                <w:sz w:val="24"/>
                <w:szCs w:val="22"/>
              </w:rPr>
            </w:pPr>
            <w:r>
              <w:rPr>
                <w:rFonts w:hint="eastAsia" w:eastAsia="仿宋" w:cs="Times New Roman"/>
                <w:color w:val="000000"/>
                <w:sz w:val="24"/>
                <w:szCs w:val="22"/>
              </w:rPr>
              <w:t>1</w:t>
            </w:r>
            <w:r>
              <w:rPr>
                <w:rFonts w:eastAsia="仿宋" w:cs="Times New Roman"/>
                <w:color w:val="000000"/>
                <w:sz w:val="24"/>
                <w:szCs w:val="22"/>
              </w:rPr>
              <w:t>4</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52BFC89C">
            <w:pPr>
              <w:pStyle w:val="20"/>
              <w:widowControl w:val="0"/>
              <w:ind w:firstLine="240" w:firstLineChars="100"/>
              <w:jc w:val="both"/>
              <w:rPr>
                <w:rFonts w:ascii="仿宋" w:hAnsi="仿宋" w:eastAsia="仿宋" w:cs="仿宋"/>
                <w:color w:val="000000"/>
                <w:sz w:val="24"/>
                <w:szCs w:val="22"/>
              </w:rPr>
            </w:pPr>
            <w:r>
              <w:rPr>
                <w:rFonts w:ascii="仿宋" w:hAnsi="仿宋" w:eastAsia="仿宋" w:cs="仿宋"/>
                <w:color w:val="000000"/>
                <w:sz w:val="24"/>
                <w:szCs w:val="22"/>
              </w:rPr>
              <w:t>5830×3500×3450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227FF65E">
            <w:pPr>
              <w:pStyle w:val="20"/>
              <w:widowControl w:val="0"/>
              <w:ind w:firstLine="320"/>
              <w:rPr>
                <w:rFonts w:ascii="仿宋" w:hAnsi="仿宋" w:eastAsia="仿宋" w:cs="仿宋"/>
              </w:rPr>
            </w:pPr>
          </w:p>
        </w:tc>
      </w:tr>
      <w:tr w14:paraId="4A920B47">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0C18B9C2">
            <w:pPr>
              <w:pStyle w:val="19"/>
              <w:widowControl w:val="0"/>
              <w:ind w:right="211"/>
              <w:jc w:val="right"/>
              <w:rPr>
                <w:rFonts w:ascii="仿宋" w:hAnsi="仿宋" w:eastAsia="仿宋" w:cs="仿宋"/>
              </w:rPr>
            </w:pPr>
            <w:r>
              <w:rPr>
                <w:rFonts w:hint="eastAsia" w:ascii="仿宋" w:hAnsi="仿宋" w:eastAsia="仿宋" w:cs="仿宋"/>
              </w:rPr>
              <w:t>6</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2B9B05E5">
            <w:pPr>
              <w:pStyle w:val="20"/>
              <w:widowControl w:val="0"/>
              <w:ind w:firstLine="480"/>
              <w:rPr>
                <w:rFonts w:ascii="仿宋" w:hAnsi="仿宋" w:eastAsia="仿宋" w:cs="仿宋"/>
              </w:rPr>
            </w:pPr>
            <w:r>
              <w:rPr>
                <w:rFonts w:hint="eastAsia" w:ascii="仿宋" w:hAnsi="仿宋" w:eastAsia="仿宋" w:cs="仿宋"/>
                <w:color w:val="000000"/>
                <w:sz w:val="24"/>
                <w:szCs w:val="22"/>
              </w:rPr>
              <w:t>主驱动</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753DE16E">
            <w:pPr>
              <w:jc w:val="center"/>
              <w:rPr>
                <w:rFonts w:ascii="仿宋" w:hAnsi="仿宋" w:eastAsia="仿宋" w:cs="仿宋"/>
              </w:rPr>
            </w:pPr>
            <w:r>
              <w:rPr>
                <w:rFonts w:ascii="仿宋" w:hAnsi="仿宋" w:eastAsia="仿宋" w:cs="仿宋"/>
              </w:rPr>
              <w:drawing>
                <wp:inline distT="0" distB="0" distL="0" distR="0">
                  <wp:extent cx="902970" cy="705485"/>
                  <wp:effectExtent l="0" t="0" r="11430" b="571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906094" cy="707917"/>
                          </a:xfrm>
                          <a:prstGeom prst="rect">
                            <a:avLst/>
                          </a:prstGeom>
                          <a:noFill/>
                          <a:ln>
                            <a:noFill/>
                          </a:ln>
                        </pic:spPr>
                      </pic:pic>
                    </a:graphicData>
                  </a:graphic>
                </wp:inline>
              </w:drawing>
            </w:r>
          </w:p>
        </w:tc>
        <w:tc>
          <w:tcPr>
            <w:tcW w:w="858" w:type="dxa"/>
            <w:tcBorders>
              <w:top w:val="single" w:color="000000" w:sz="12" w:space="0"/>
              <w:left w:val="single" w:color="000000" w:sz="12" w:space="0"/>
              <w:bottom w:val="single" w:color="000000" w:sz="12" w:space="0"/>
              <w:right w:val="single" w:color="000000" w:sz="12" w:space="0"/>
            </w:tcBorders>
            <w:vAlign w:val="center"/>
          </w:tcPr>
          <w:p w14:paraId="61FE1E7D">
            <w:pPr>
              <w:jc w:val="center"/>
              <w:textAlignment w:val="center"/>
              <w:rPr>
                <w:rFonts w:ascii="仿宋" w:hAnsi="仿宋" w:eastAsia="仿宋" w:cs="仿宋"/>
                <w:bCs/>
                <w:color w:val="000000"/>
                <w:szCs w:val="22"/>
              </w:rPr>
            </w:pPr>
            <w:r>
              <w:rPr>
                <w:rFonts w:hint="eastAsia" w:ascii="仿宋" w:hAnsi="仿宋" w:eastAsia="仿宋" w:cs="仿宋"/>
                <w:bCs/>
                <w:color w:val="000000"/>
                <w:szCs w:val="22"/>
              </w:rPr>
              <w:t>4</w:t>
            </w:r>
            <w:r>
              <w:rPr>
                <w:rFonts w:ascii="仿宋" w:hAnsi="仿宋" w:eastAsia="仿宋" w:cs="仿宋"/>
                <w:bCs/>
                <w:color w:val="000000"/>
                <w:szCs w:val="22"/>
              </w:rPr>
              <w:t>3</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6CE4800B">
            <w:pPr>
              <w:jc w:val="center"/>
              <w:textAlignment w:val="center"/>
              <w:rPr>
                <w:rFonts w:ascii="仿宋" w:hAnsi="仿宋" w:eastAsia="仿宋" w:cs="仿宋"/>
                <w:bCs/>
                <w:color w:val="000000"/>
                <w:szCs w:val="22"/>
              </w:rPr>
            </w:pPr>
            <w:r>
              <w:rPr>
                <w:rFonts w:hint="eastAsia" w:ascii="仿宋" w:hAnsi="仿宋" w:eastAsia="仿宋" w:cs="仿宋"/>
                <w:color w:val="000000"/>
                <w:sz w:val="24"/>
                <w:szCs w:val="22"/>
              </w:rPr>
              <w:t>Φ</w:t>
            </w:r>
            <w:r>
              <w:rPr>
                <w:rFonts w:ascii="仿宋" w:hAnsi="仿宋" w:eastAsia="仿宋" w:cs="仿宋"/>
                <w:color w:val="000000"/>
                <w:sz w:val="24"/>
                <w:szCs w:val="22"/>
              </w:rPr>
              <w:t>2950×3170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15110FA6">
            <w:pPr>
              <w:pStyle w:val="20"/>
              <w:widowControl w:val="0"/>
              <w:jc w:val="both"/>
              <w:rPr>
                <w:rFonts w:ascii="仿宋" w:hAnsi="仿宋" w:eastAsia="仿宋" w:cs="仿宋"/>
              </w:rPr>
            </w:pPr>
            <w:r>
              <w:rPr>
                <w:rFonts w:hint="eastAsia" w:ascii="仿宋" w:hAnsi="仿宋" w:eastAsia="仿宋" w:cs="仿宋"/>
              </w:rPr>
              <w:t>含电机、翻身工装</w:t>
            </w:r>
          </w:p>
        </w:tc>
      </w:tr>
      <w:tr w14:paraId="2AE6097B">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5FC77091">
            <w:pPr>
              <w:pStyle w:val="19"/>
              <w:widowControl w:val="0"/>
              <w:ind w:right="211"/>
              <w:jc w:val="right"/>
              <w:rPr>
                <w:rFonts w:ascii="仿宋" w:hAnsi="仿宋" w:eastAsia="仿宋" w:cs="仿宋"/>
              </w:rPr>
            </w:pPr>
            <w:r>
              <w:rPr>
                <w:rFonts w:hint="eastAsia" w:ascii="仿宋" w:hAnsi="仿宋" w:eastAsia="仿宋" w:cs="仿宋"/>
              </w:rPr>
              <w:t>7</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01365959">
            <w:pPr>
              <w:pStyle w:val="20"/>
              <w:widowControl w:val="0"/>
              <w:jc w:val="both"/>
              <w:rPr>
                <w:rFonts w:ascii="仿宋" w:hAnsi="仿宋" w:eastAsia="仿宋" w:cs="仿宋"/>
                <w:color w:val="000000"/>
                <w:sz w:val="24"/>
                <w:szCs w:val="22"/>
              </w:rPr>
            </w:pPr>
            <w:r>
              <w:rPr>
                <w:rFonts w:hint="eastAsia" w:ascii="仿宋" w:hAnsi="仿宋" w:eastAsia="仿宋" w:cs="仿宋"/>
                <w:color w:val="000000"/>
                <w:sz w:val="24"/>
                <w:szCs w:val="22"/>
                <w:lang w:eastAsia="en-US"/>
              </w:rPr>
              <w:t>管片拼装机</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1D0E69AD">
            <w:pPr>
              <w:jc w:val="center"/>
              <w:rPr>
                <w:rFonts w:ascii="仿宋" w:hAnsi="仿宋" w:eastAsia="仿宋" w:cs="仿宋"/>
              </w:rPr>
            </w:pPr>
            <w:r>
              <w:rPr>
                <w:rFonts w:hint="eastAsia" w:ascii="仿宋" w:hAnsi="仿宋" w:eastAsia="仿宋" w:cs="仿宋"/>
              </w:rPr>
              <w:drawing>
                <wp:inline distT="0" distB="0" distL="0" distR="0">
                  <wp:extent cx="1767840" cy="716280"/>
                  <wp:effectExtent l="0" t="0" r="10160" b="7620"/>
                  <wp:docPr id="443440028" name="图片 13" descr="管片拼装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440028" name="图片 13" descr="管片拼装机"/>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767840" cy="716280"/>
                          </a:xfrm>
                          <a:prstGeom prst="rect">
                            <a:avLst/>
                          </a:prstGeom>
                          <a:noFill/>
                          <a:ln>
                            <a:noFill/>
                          </a:ln>
                        </pic:spPr>
                      </pic:pic>
                    </a:graphicData>
                  </a:graphic>
                </wp:inline>
              </w:drawing>
            </w:r>
          </w:p>
        </w:tc>
        <w:tc>
          <w:tcPr>
            <w:tcW w:w="858" w:type="dxa"/>
            <w:tcBorders>
              <w:top w:val="single" w:color="000000" w:sz="12" w:space="0"/>
              <w:left w:val="single" w:color="000000" w:sz="12" w:space="0"/>
              <w:bottom w:val="single" w:color="000000" w:sz="12" w:space="0"/>
              <w:right w:val="single" w:color="000000" w:sz="12" w:space="0"/>
            </w:tcBorders>
            <w:vAlign w:val="center"/>
          </w:tcPr>
          <w:p w14:paraId="4CF8CA1F">
            <w:pPr>
              <w:jc w:val="center"/>
              <w:textAlignment w:val="center"/>
              <w:rPr>
                <w:rFonts w:ascii="仿宋" w:hAnsi="仿宋" w:eastAsia="仿宋" w:cs="仿宋"/>
                <w:bCs/>
                <w:color w:val="000000"/>
                <w:szCs w:val="22"/>
              </w:rPr>
            </w:pPr>
            <w:r>
              <w:rPr>
                <w:rFonts w:hint="eastAsia" w:ascii="仿宋" w:hAnsi="仿宋" w:eastAsia="仿宋" w:cs="仿宋"/>
                <w:sz w:val="24"/>
                <w:szCs w:val="22"/>
              </w:rPr>
              <w:t xml:space="preserve"> </w:t>
            </w:r>
            <w:r>
              <w:rPr>
                <w:rFonts w:ascii="仿宋" w:hAnsi="仿宋" w:eastAsia="仿宋" w:cs="仿宋"/>
                <w:sz w:val="24"/>
                <w:szCs w:val="22"/>
              </w:rPr>
              <w:t>30</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7F6ED60C">
            <w:pPr>
              <w:jc w:val="center"/>
              <w:textAlignment w:val="center"/>
              <w:rPr>
                <w:rFonts w:ascii="仿宋" w:hAnsi="仿宋" w:eastAsia="仿宋" w:cs="仿宋"/>
                <w:color w:val="000000"/>
                <w:sz w:val="24"/>
                <w:szCs w:val="22"/>
              </w:rPr>
            </w:pPr>
            <w:r>
              <w:rPr>
                <w:rFonts w:ascii="仿宋" w:hAnsi="仿宋" w:eastAsia="仿宋" w:cs="仿宋"/>
                <w:color w:val="000000"/>
                <w:sz w:val="24"/>
                <w:szCs w:val="22"/>
              </w:rPr>
              <w:t>5780×3450×3500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5A167727">
            <w:pPr>
              <w:pStyle w:val="20"/>
              <w:widowControl w:val="0"/>
              <w:jc w:val="both"/>
              <w:rPr>
                <w:rFonts w:ascii="仿宋" w:hAnsi="仿宋" w:eastAsia="仿宋" w:cs="仿宋"/>
              </w:rPr>
            </w:pPr>
          </w:p>
        </w:tc>
      </w:tr>
      <w:tr w14:paraId="1134EB6D">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56068641">
            <w:pPr>
              <w:pStyle w:val="19"/>
              <w:widowControl w:val="0"/>
              <w:ind w:right="211"/>
              <w:jc w:val="right"/>
              <w:rPr>
                <w:rFonts w:ascii="仿宋" w:hAnsi="仿宋" w:eastAsia="仿宋" w:cs="仿宋"/>
              </w:rPr>
            </w:pPr>
            <w:r>
              <w:rPr>
                <w:rFonts w:ascii="仿宋" w:hAnsi="仿宋" w:eastAsia="仿宋" w:cs="仿宋"/>
              </w:rPr>
              <w:t>8</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53594BE5">
            <w:pPr>
              <w:pStyle w:val="20"/>
              <w:widowControl w:val="0"/>
              <w:jc w:val="both"/>
              <w:rPr>
                <w:rFonts w:ascii="仿宋" w:hAnsi="仿宋" w:eastAsia="仿宋" w:cs="仿宋"/>
              </w:rPr>
            </w:pPr>
            <w:r>
              <w:rPr>
                <w:rFonts w:hint="eastAsia" w:ascii="仿宋" w:hAnsi="仿宋" w:eastAsia="仿宋" w:cs="仿宋"/>
                <w:color w:val="000000"/>
                <w:sz w:val="24"/>
                <w:szCs w:val="22"/>
                <w:lang w:eastAsia="en-US"/>
              </w:rPr>
              <w:t>螺旋输送机</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23C179B1">
            <w:pPr>
              <w:spacing w:line="336" w:lineRule="auto"/>
              <w:jc w:val="center"/>
              <w:rPr>
                <w:rFonts w:ascii="仿宋" w:hAnsi="仿宋" w:eastAsia="仿宋" w:cs="仿宋"/>
              </w:rPr>
            </w:pPr>
            <w:r>
              <w:rPr>
                <w:rFonts w:hint="eastAsia" w:ascii="仿宋" w:hAnsi="仿宋" w:eastAsia="仿宋" w:cs="仿宋"/>
              </w:rPr>
              <w:drawing>
                <wp:inline distT="0" distB="0" distL="0" distR="0">
                  <wp:extent cx="1645920" cy="502920"/>
                  <wp:effectExtent l="0" t="0" r="5080" b="5080"/>
                  <wp:docPr id="200669196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691967" name="图片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645920" cy="502920"/>
                          </a:xfrm>
                          <a:prstGeom prst="rect">
                            <a:avLst/>
                          </a:prstGeom>
                          <a:noFill/>
                          <a:ln>
                            <a:noFill/>
                          </a:ln>
                          <a:effectLst/>
                        </pic:spPr>
                      </pic:pic>
                    </a:graphicData>
                  </a:graphic>
                </wp:inline>
              </w:drawing>
            </w:r>
          </w:p>
        </w:tc>
        <w:tc>
          <w:tcPr>
            <w:tcW w:w="858" w:type="dxa"/>
            <w:tcBorders>
              <w:top w:val="single" w:color="000000" w:sz="12" w:space="0"/>
              <w:left w:val="single" w:color="000000" w:sz="12" w:space="0"/>
              <w:bottom w:val="single" w:color="000000" w:sz="12" w:space="0"/>
              <w:right w:val="single" w:color="000000" w:sz="12" w:space="0"/>
            </w:tcBorders>
            <w:vAlign w:val="center"/>
          </w:tcPr>
          <w:p w14:paraId="50664B8C">
            <w:pPr>
              <w:pStyle w:val="20"/>
              <w:widowControl w:val="0"/>
              <w:jc w:val="both"/>
              <w:rPr>
                <w:rFonts w:ascii="仿宋" w:hAnsi="仿宋" w:eastAsia="仿宋" w:cs="仿宋"/>
                <w:color w:val="000000"/>
                <w:sz w:val="24"/>
                <w:szCs w:val="22"/>
              </w:rPr>
            </w:pPr>
            <w:r>
              <w:rPr>
                <w:rFonts w:hint="eastAsia" w:ascii="仿宋" w:hAnsi="仿宋" w:eastAsia="仿宋" w:cs="仿宋"/>
                <w:sz w:val="24"/>
                <w:szCs w:val="22"/>
              </w:rPr>
              <w:t xml:space="preserve"> </w:t>
            </w:r>
            <w:r>
              <w:rPr>
                <w:rFonts w:ascii="仿宋" w:hAnsi="仿宋" w:eastAsia="仿宋" w:cs="仿宋"/>
                <w:sz w:val="24"/>
                <w:szCs w:val="22"/>
              </w:rPr>
              <w:t xml:space="preserve"> 27</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7F6D284D">
            <w:pPr>
              <w:pStyle w:val="20"/>
              <w:widowControl w:val="0"/>
              <w:jc w:val="both"/>
              <w:rPr>
                <w:rFonts w:ascii="仿宋" w:hAnsi="仿宋" w:eastAsia="仿宋" w:cs="仿宋"/>
                <w:color w:val="000000"/>
                <w:sz w:val="24"/>
                <w:szCs w:val="22"/>
              </w:rPr>
            </w:pPr>
            <w:bookmarkStart w:id="0" w:name="OLE_LINK3"/>
            <w:r>
              <w:rPr>
                <w:rFonts w:ascii="仿宋" w:hAnsi="仿宋" w:eastAsia="仿宋" w:cs="仿宋"/>
                <w:color w:val="000000"/>
                <w:sz w:val="24"/>
                <w:szCs w:val="22"/>
              </w:rPr>
              <w:t>13300×1660×1200</w:t>
            </w:r>
            <w:bookmarkEnd w:id="0"/>
          </w:p>
        </w:tc>
        <w:tc>
          <w:tcPr>
            <w:tcW w:w="1168" w:type="dxa"/>
            <w:tcBorders>
              <w:top w:val="single" w:color="000000" w:sz="12" w:space="0"/>
              <w:left w:val="single" w:color="000000" w:sz="12" w:space="0"/>
              <w:bottom w:val="single" w:color="000000" w:sz="12" w:space="0"/>
              <w:right w:val="single" w:color="000000" w:sz="12" w:space="0"/>
            </w:tcBorders>
            <w:vAlign w:val="center"/>
          </w:tcPr>
          <w:p w14:paraId="19B00823">
            <w:pPr>
              <w:pStyle w:val="20"/>
              <w:widowControl w:val="0"/>
              <w:ind w:firstLine="320"/>
              <w:rPr>
                <w:rFonts w:ascii="仿宋" w:hAnsi="仿宋" w:eastAsia="仿宋" w:cs="仿宋"/>
              </w:rPr>
            </w:pPr>
          </w:p>
        </w:tc>
      </w:tr>
      <w:tr w14:paraId="74308EBC">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36387DBB">
            <w:pPr>
              <w:pStyle w:val="19"/>
              <w:widowControl w:val="0"/>
              <w:wordWrap w:val="0"/>
              <w:ind w:right="211"/>
              <w:jc w:val="right"/>
              <w:rPr>
                <w:rFonts w:ascii="仿宋" w:hAnsi="仿宋" w:eastAsia="仿宋" w:cs="仿宋"/>
              </w:rPr>
            </w:pPr>
            <w:r>
              <w:rPr>
                <w:rFonts w:ascii="仿宋" w:hAnsi="仿宋" w:eastAsia="仿宋" w:cs="仿宋"/>
              </w:rPr>
              <w:t>9</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303C2D33">
            <w:pPr>
              <w:pStyle w:val="20"/>
              <w:widowControl w:val="0"/>
              <w:jc w:val="both"/>
              <w:rPr>
                <w:rFonts w:ascii="仿宋" w:hAnsi="仿宋" w:eastAsia="仿宋" w:cs="仿宋"/>
              </w:rPr>
            </w:pPr>
            <w:r>
              <w:rPr>
                <w:rFonts w:hint="eastAsia" w:ascii="仿宋" w:hAnsi="仿宋" w:eastAsia="仿宋" w:cs="仿宋"/>
              </w:rPr>
              <w:t xml:space="preserve"> 连接桥</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0F9ED532">
            <w:pPr>
              <w:jc w:val="center"/>
              <w:rPr>
                <w:rFonts w:ascii="仿宋" w:hAnsi="仿宋" w:eastAsia="仿宋" w:cs="仿宋"/>
              </w:rPr>
            </w:pPr>
            <w:r>
              <w:rPr>
                <w:rFonts w:hint="eastAsia" w:ascii="仿宋" w:hAnsi="仿宋" w:eastAsia="仿宋" w:cs="仿宋"/>
              </w:rPr>
              <w:drawing>
                <wp:inline distT="0" distB="0" distL="0" distR="0">
                  <wp:extent cx="1631950" cy="297180"/>
                  <wp:effectExtent l="0" t="0" r="6350" b="7620"/>
                  <wp:docPr id="2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9"/>
                          <pic:cNvPicPr>
                            <a:picLocks noChangeAspect="1" noChangeArrowheads="1"/>
                          </pic:cNvPicPr>
                        </pic:nvPicPr>
                        <pic:blipFill>
                          <a:blip r:embed="rId20" cstate="print">
                            <a:extLst>
                              <a:ext uri="{28A0092B-C50C-407E-A947-70E740481C1C}">
                                <a14:useLocalDpi xmlns:a14="http://schemas.microsoft.com/office/drawing/2010/main" val="0"/>
                              </a:ext>
                            </a:extLst>
                          </a:blip>
                          <a:srcRect l="8779" t="35670" r="15539" b="31896"/>
                          <a:stretch>
                            <a:fillRect/>
                          </a:stretch>
                        </pic:blipFill>
                        <pic:spPr>
                          <a:xfrm>
                            <a:off x="0" y="0"/>
                            <a:ext cx="1634640" cy="297718"/>
                          </a:xfrm>
                          <a:prstGeom prst="rect">
                            <a:avLst/>
                          </a:prstGeom>
                          <a:noFill/>
                          <a:ln>
                            <a:noFill/>
                          </a:ln>
                          <a:effectLst/>
                        </pic:spPr>
                      </pic:pic>
                    </a:graphicData>
                  </a:graphic>
                </wp:inline>
              </w:drawing>
            </w:r>
          </w:p>
        </w:tc>
        <w:tc>
          <w:tcPr>
            <w:tcW w:w="858" w:type="dxa"/>
            <w:tcBorders>
              <w:top w:val="single" w:color="000000" w:sz="12" w:space="0"/>
              <w:left w:val="single" w:color="000000" w:sz="12" w:space="0"/>
              <w:bottom w:val="single" w:color="000000" w:sz="12" w:space="0"/>
              <w:right w:val="single" w:color="000000" w:sz="12" w:space="0"/>
            </w:tcBorders>
            <w:vAlign w:val="center"/>
          </w:tcPr>
          <w:p w14:paraId="5B65A692">
            <w:pPr>
              <w:jc w:val="center"/>
              <w:textAlignment w:val="center"/>
              <w:rPr>
                <w:rFonts w:ascii="仿宋" w:hAnsi="仿宋" w:eastAsia="仿宋" w:cs="仿宋"/>
                <w:bCs/>
                <w:color w:val="000000"/>
                <w:szCs w:val="22"/>
              </w:rPr>
            </w:pPr>
            <w:r>
              <w:rPr>
                <w:rFonts w:hint="eastAsia" w:ascii="仿宋" w:hAnsi="仿宋" w:eastAsia="仿宋" w:cs="仿宋"/>
                <w:bCs/>
                <w:color w:val="000000"/>
                <w:szCs w:val="22"/>
              </w:rPr>
              <w:t>3</w:t>
            </w:r>
            <w:r>
              <w:rPr>
                <w:rFonts w:ascii="仿宋" w:hAnsi="仿宋" w:eastAsia="仿宋" w:cs="仿宋"/>
                <w:bCs/>
                <w:color w:val="000000"/>
                <w:szCs w:val="22"/>
              </w:rPr>
              <w:t>3</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65B40CD9">
            <w:pPr>
              <w:textAlignment w:val="center"/>
              <w:rPr>
                <w:rFonts w:ascii="仿宋" w:hAnsi="仿宋" w:eastAsia="仿宋" w:cs="仿宋"/>
                <w:bCs/>
                <w:color w:val="000000"/>
                <w:szCs w:val="22"/>
              </w:rPr>
            </w:pPr>
            <w:r>
              <w:rPr>
                <w:rFonts w:ascii="仿宋" w:hAnsi="仿宋" w:eastAsia="仿宋" w:cs="仿宋"/>
                <w:color w:val="000000"/>
                <w:sz w:val="24"/>
                <w:szCs w:val="22"/>
              </w:rPr>
              <w:t>11400×4450×2915</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475DCA8E">
            <w:pPr>
              <w:pStyle w:val="20"/>
              <w:widowControl w:val="0"/>
              <w:jc w:val="both"/>
              <w:rPr>
                <w:rFonts w:ascii="仿宋" w:hAnsi="仿宋" w:eastAsia="仿宋" w:cs="仿宋"/>
                <w:color w:val="000000"/>
                <w:sz w:val="24"/>
                <w:szCs w:val="22"/>
              </w:rPr>
            </w:pPr>
            <w:r>
              <w:rPr>
                <w:rFonts w:hint="eastAsia" w:ascii="仿宋" w:hAnsi="仿宋" w:eastAsia="仿宋" w:cs="仿宋"/>
              </w:rPr>
              <w:t>含保压泵</w:t>
            </w:r>
          </w:p>
        </w:tc>
      </w:tr>
      <w:tr w14:paraId="149EDAA5">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05E0CABF">
            <w:pPr>
              <w:pStyle w:val="19"/>
              <w:widowControl w:val="0"/>
              <w:jc w:val="both"/>
              <w:rPr>
                <w:rFonts w:ascii="仿宋" w:hAnsi="仿宋" w:eastAsia="仿宋" w:cs="仿宋"/>
              </w:rPr>
            </w:pPr>
            <w:r>
              <w:rPr>
                <w:rFonts w:ascii="仿宋" w:hAnsi="仿宋" w:eastAsia="仿宋" w:cs="仿宋"/>
                <w:b w:val="0"/>
                <w:color w:val="000000"/>
              </w:rPr>
              <w:t xml:space="preserve">  10</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1BCEAC06">
            <w:pPr>
              <w:jc w:val="center"/>
              <w:textAlignment w:val="center"/>
              <w:rPr>
                <w:rFonts w:ascii="仿宋" w:hAnsi="仿宋" w:eastAsia="仿宋" w:cs="仿宋"/>
                <w:color w:val="000000"/>
                <w:szCs w:val="22"/>
                <w:lang w:eastAsia="en-US"/>
              </w:rPr>
            </w:pPr>
            <w:r>
              <w:rPr>
                <w:rFonts w:hint="eastAsia" w:ascii="仿宋" w:hAnsi="仿宋" w:eastAsia="仿宋" w:cs="仿宋"/>
                <w:color w:val="000000"/>
              </w:rPr>
              <w:t>1</w:t>
            </w:r>
            <w:r>
              <w:rPr>
                <w:rFonts w:ascii="仿宋" w:hAnsi="仿宋" w:eastAsia="仿宋" w:cs="仿宋"/>
                <w:color w:val="000000"/>
              </w:rPr>
              <w:t>#</w:t>
            </w:r>
            <w:r>
              <w:rPr>
                <w:rFonts w:hint="eastAsia" w:ascii="仿宋" w:hAnsi="仿宋" w:eastAsia="仿宋" w:cs="仿宋"/>
                <w:color w:val="000000"/>
              </w:rPr>
              <w:t>拖车</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62AA2337">
            <w:pPr>
              <w:jc w:val="center"/>
              <w:rPr>
                <w:rFonts w:ascii="仿宋" w:hAnsi="仿宋" w:eastAsia="仿宋" w:cs="仿宋"/>
                <w:color w:val="000000"/>
              </w:rPr>
            </w:pPr>
            <w:r>
              <w:rPr>
                <w:rFonts w:hint="eastAsia" w:ascii="仿宋" w:hAnsi="仿宋" w:eastAsia="仿宋" w:cs="仿宋"/>
              </w:rPr>
              <w:drawing>
                <wp:inline distT="0" distB="0" distL="0" distR="0">
                  <wp:extent cx="1651635" cy="554990"/>
                  <wp:effectExtent l="0" t="0" r="12065" b="3810"/>
                  <wp:docPr id="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pic:cNvPicPr>
                            <a:picLocks noChangeAspect="1" noChangeArrowheads="1"/>
                          </pic:cNvPicPr>
                        </pic:nvPicPr>
                        <pic:blipFill>
                          <a:blip r:embed="rId21" cstate="print">
                            <a:extLst>
                              <a:ext uri="{28A0092B-C50C-407E-A947-70E740481C1C}">
                                <a14:useLocalDpi xmlns:a14="http://schemas.microsoft.com/office/drawing/2010/main" val="0"/>
                              </a:ext>
                            </a:extLst>
                          </a:blip>
                          <a:srcRect r="6547" b="14255"/>
                          <a:stretch>
                            <a:fillRect/>
                          </a:stretch>
                        </pic:blipFill>
                        <pic:spPr>
                          <a:xfrm>
                            <a:off x="0" y="0"/>
                            <a:ext cx="1652091" cy="555372"/>
                          </a:xfrm>
                          <a:prstGeom prst="rect">
                            <a:avLst/>
                          </a:prstGeom>
                          <a:noFill/>
                          <a:ln>
                            <a:noFill/>
                          </a:ln>
                        </pic:spPr>
                      </pic:pic>
                    </a:graphicData>
                  </a:graphic>
                </wp:inline>
              </w:drawing>
            </w:r>
          </w:p>
        </w:tc>
        <w:tc>
          <w:tcPr>
            <w:tcW w:w="858" w:type="dxa"/>
            <w:tcBorders>
              <w:top w:val="single" w:color="000000" w:sz="12" w:space="0"/>
              <w:left w:val="single" w:color="000000" w:sz="12" w:space="0"/>
              <w:bottom w:val="single" w:color="000000" w:sz="12" w:space="0"/>
              <w:right w:val="single" w:color="000000" w:sz="12" w:space="0"/>
            </w:tcBorders>
            <w:vAlign w:val="center"/>
          </w:tcPr>
          <w:p w14:paraId="3415E84C">
            <w:pPr>
              <w:jc w:val="center"/>
              <w:textAlignment w:val="center"/>
              <w:rPr>
                <w:rFonts w:ascii="仿宋" w:hAnsi="仿宋" w:eastAsia="仿宋" w:cs="仿宋"/>
                <w:bCs/>
                <w:color w:val="000000"/>
                <w:szCs w:val="22"/>
              </w:rPr>
            </w:pPr>
            <w:r>
              <w:rPr>
                <w:rFonts w:hint="eastAsia" w:ascii="仿宋" w:hAnsi="仿宋" w:eastAsia="仿宋" w:cs="仿宋"/>
                <w:bCs/>
                <w:color w:val="000000"/>
                <w:szCs w:val="22"/>
              </w:rPr>
              <w:t>2</w:t>
            </w:r>
            <w:r>
              <w:rPr>
                <w:rFonts w:ascii="仿宋" w:hAnsi="仿宋" w:eastAsia="仿宋" w:cs="仿宋"/>
                <w:bCs/>
                <w:color w:val="000000"/>
                <w:szCs w:val="22"/>
              </w:rPr>
              <w:t>9</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477D73FD">
            <w:pPr>
              <w:textAlignment w:val="center"/>
              <w:rPr>
                <w:rFonts w:ascii="仿宋" w:hAnsi="仿宋" w:eastAsia="仿宋" w:cs="仿宋"/>
                <w:bCs/>
                <w:color w:val="000000"/>
                <w:szCs w:val="22"/>
              </w:rPr>
            </w:pPr>
            <w:r>
              <w:rPr>
                <w:rFonts w:ascii="仿宋" w:hAnsi="仿宋" w:eastAsia="仿宋" w:cs="仿宋"/>
                <w:bCs/>
                <w:color w:val="000000"/>
                <w:szCs w:val="22"/>
              </w:rPr>
              <w:t xml:space="preserve"> </w:t>
            </w:r>
            <w:r>
              <w:rPr>
                <w:rFonts w:ascii="仿宋" w:hAnsi="仿宋" w:eastAsia="仿宋" w:cs="仿宋"/>
                <w:color w:val="000000"/>
                <w:sz w:val="24"/>
                <w:szCs w:val="22"/>
              </w:rPr>
              <w:t>10950×4360×3700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32D79C95">
            <w:pPr>
              <w:jc w:val="center"/>
              <w:textAlignment w:val="center"/>
              <w:rPr>
                <w:rFonts w:ascii="仿宋" w:hAnsi="仿宋" w:eastAsia="仿宋" w:cs="仿宋"/>
                <w:bCs/>
                <w:color w:val="000000"/>
                <w:szCs w:val="22"/>
              </w:rPr>
            </w:pPr>
            <w:r>
              <w:rPr>
                <w:rFonts w:hint="eastAsia" w:ascii="仿宋" w:hAnsi="仿宋" w:eastAsia="仿宋" w:cs="仿宋"/>
                <w:bCs/>
                <w:color w:val="000000"/>
                <w:szCs w:val="22"/>
              </w:rPr>
              <w:t>含主控室、同步注浆、管片吊机</w:t>
            </w:r>
          </w:p>
        </w:tc>
      </w:tr>
      <w:tr w14:paraId="67C8AB0E">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2D36AF9A">
            <w:pPr>
              <w:pStyle w:val="19"/>
              <w:widowControl w:val="0"/>
              <w:ind w:firstLine="210" w:firstLineChars="100"/>
              <w:jc w:val="both"/>
              <w:rPr>
                <w:rFonts w:ascii="仿宋" w:hAnsi="仿宋" w:eastAsia="仿宋" w:cs="仿宋"/>
                <w:b w:val="0"/>
                <w:color w:val="000000"/>
              </w:rPr>
            </w:pPr>
            <w:r>
              <w:rPr>
                <w:rFonts w:hint="eastAsia" w:ascii="仿宋" w:hAnsi="仿宋" w:eastAsia="仿宋" w:cs="仿宋"/>
                <w:b w:val="0"/>
                <w:color w:val="000000"/>
              </w:rPr>
              <w:t>1</w:t>
            </w:r>
            <w:r>
              <w:rPr>
                <w:rFonts w:ascii="仿宋" w:hAnsi="仿宋" w:eastAsia="仿宋" w:cs="仿宋"/>
                <w:b w:val="0"/>
                <w:color w:val="000000"/>
              </w:rPr>
              <w:t>1</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25FB819C">
            <w:pPr>
              <w:jc w:val="center"/>
              <w:textAlignment w:val="center"/>
              <w:rPr>
                <w:rFonts w:ascii="仿宋" w:hAnsi="仿宋" w:eastAsia="仿宋" w:cs="仿宋"/>
                <w:color w:val="000000"/>
              </w:rPr>
            </w:pPr>
            <w:r>
              <w:rPr>
                <w:rFonts w:ascii="仿宋" w:hAnsi="仿宋" w:eastAsia="仿宋" w:cs="仿宋"/>
                <w:color w:val="000000"/>
              </w:rPr>
              <w:t>2#</w:t>
            </w:r>
            <w:r>
              <w:rPr>
                <w:rFonts w:hint="eastAsia" w:ascii="仿宋" w:hAnsi="仿宋" w:eastAsia="仿宋" w:cs="仿宋"/>
                <w:color w:val="000000"/>
              </w:rPr>
              <w:t>拖车</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3CA80F45">
            <w:pPr>
              <w:jc w:val="center"/>
              <w:rPr>
                <w:rFonts w:ascii="仿宋" w:hAnsi="仿宋" w:eastAsia="仿宋" w:cs="仿宋"/>
                <w:color w:val="000000"/>
              </w:rPr>
            </w:pPr>
          </w:p>
        </w:tc>
        <w:tc>
          <w:tcPr>
            <w:tcW w:w="858" w:type="dxa"/>
            <w:tcBorders>
              <w:top w:val="single" w:color="000000" w:sz="12" w:space="0"/>
              <w:left w:val="single" w:color="000000" w:sz="12" w:space="0"/>
              <w:bottom w:val="single" w:color="000000" w:sz="12" w:space="0"/>
              <w:right w:val="single" w:color="000000" w:sz="12" w:space="0"/>
            </w:tcBorders>
            <w:vAlign w:val="center"/>
          </w:tcPr>
          <w:p w14:paraId="165E9C7E">
            <w:pPr>
              <w:jc w:val="center"/>
              <w:textAlignment w:val="center"/>
              <w:rPr>
                <w:rFonts w:ascii="仿宋" w:hAnsi="仿宋" w:eastAsia="仿宋" w:cs="仿宋"/>
                <w:bCs/>
                <w:color w:val="000000"/>
                <w:szCs w:val="22"/>
              </w:rPr>
            </w:pPr>
            <w:r>
              <w:rPr>
                <w:rFonts w:hint="eastAsia" w:ascii="仿宋" w:hAnsi="仿宋" w:eastAsia="仿宋" w:cs="仿宋"/>
                <w:bCs/>
                <w:color w:val="000000"/>
                <w:szCs w:val="22"/>
              </w:rPr>
              <w:t>2</w:t>
            </w:r>
            <w:r>
              <w:rPr>
                <w:rFonts w:ascii="仿宋" w:hAnsi="仿宋" w:eastAsia="仿宋" w:cs="仿宋"/>
                <w:bCs/>
                <w:color w:val="000000"/>
                <w:szCs w:val="22"/>
              </w:rPr>
              <w:t>8</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46A639C2">
            <w:pPr>
              <w:textAlignment w:val="center"/>
              <w:rPr>
                <w:rFonts w:ascii="仿宋" w:hAnsi="仿宋" w:eastAsia="仿宋" w:cs="仿宋"/>
                <w:bCs/>
                <w:color w:val="000000"/>
                <w:szCs w:val="22"/>
              </w:rPr>
            </w:pPr>
            <w:r>
              <w:rPr>
                <w:rFonts w:ascii="仿宋" w:hAnsi="仿宋" w:eastAsia="仿宋" w:cs="仿宋"/>
                <w:bCs/>
                <w:color w:val="000000"/>
                <w:szCs w:val="22"/>
              </w:rPr>
              <w:t xml:space="preserve"> </w:t>
            </w:r>
            <w:r>
              <w:rPr>
                <w:rFonts w:ascii="仿宋" w:hAnsi="仿宋" w:eastAsia="仿宋" w:cs="仿宋"/>
                <w:color w:val="000000"/>
                <w:sz w:val="24"/>
                <w:szCs w:val="22"/>
              </w:rPr>
              <w:t>10700×4070×3700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720292DA">
            <w:pPr>
              <w:jc w:val="center"/>
              <w:textAlignment w:val="center"/>
              <w:rPr>
                <w:rFonts w:ascii="仿宋" w:hAnsi="仿宋" w:eastAsia="仿宋" w:cs="仿宋"/>
                <w:bCs/>
                <w:color w:val="000000"/>
                <w:szCs w:val="22"/>
              </w:rPr>
            </w:pPr>
            <w:r>
              <w:rPr>
                <w:rFonts w:hint="eastAsia" w:ascii="仿宋" w:hAnsi="仿宋" w:eastAsia="仿宋" w:cs="仿宋"/>
                <w:bCs/>
                <w:color w:val="000000"/>
                <w:szCs w:val="22"/>
              </w:rPr>
              <w:t>含液压泵站、膨润土系统</w:t>
            </w:r>
          </w:p>
        </w:tc>
      </w:tr>
      <w:tr w14:paraId="5B05F169">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18572DA7">
            <w:pPr>
              <w:pStyle w:val="19"/>
              <w:widowControl w:val="0"/>
              <w:ind w:firstLine="210" w:firstLineChars="100"/>
              <w:jc w:val="both"/>
              <w:rPr>
                <w:rFonts w:ascii="仿宋" w:hAnsi="仿宋" w:eastAsia="仿宋" w:cs="仿宋"/>
                <w:b w:val="0"/>
                <w:color w:val="000000"/>
              </w:rPr>
            </w:pPr>
            <w:r>
              <w:rPr>
                <w:rFonts w:hint="eastAsia" w:ascii="仿宋" w:hAnsi="仿宋" w:eastAsia="仿宋" w:cs="仿宋"/>
                <w:b w:val="0"/>
                <w:color w:val="000000"/>
              </w:rPr>
              <w:t>1</w:t>
            </w:r>
            <w:r>
              <w:rPr>
                <w:rFonts w:ascii="仿宋" w:hAnsi="仿宋" w:eastAsia="仿宋" w:cs="仿宋"/>
                <w:b w:val="0"/>
                <w:color w:val="000000"/>
              </w:rPr>
              <w:t>2</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637F12EB">
            <w:pPr>
              <w:jc w:val="center"/>
              <w:textAlignment w:val="center"/>
              <w:rPr>
                <w:rFonts w:ascii="仿宋" w:hAnsi="仿宋" w:eastAsia="仿宋" w:cs="仿宋"/>
                <w:color w:val="000000"/>
              </w:rPr>
            </w:pPr>
            <w:r>
              <w:rPr>
                <w:rFonts w:ascii="仿宋" w:hAnsi="仿宋" w:eastAsia="仿宋" w:cs="仿宋"/>
                <w:color w:val="000000"/>
              </w:rPr>
              <w:t>3#</w:t>
            </w:r>
            <w:r>
              <w:rPr>
                <w:rFonts w:hint="eastAsia" w:ascii="仿宋" w:hAnsi="仿宋" w:eastAsia="仿宋" w:cs="仿宋"/>
                <w:color w:val="000000"/>
              </w:rPr>
              <w:t>拖车</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1D05A481">
            <w:pPr>
              <w:jc w:val="center"/>
              <w:rPr>
                <w:rFonts w:ascii="仿宋" w:hAnsi="仿宋" w:eastAsia="仿宋" w:cs="仿宋"/>
                <w:color w:val="000000"/>
              </w:rPr>
            </w:pPr>
          </w:p>
        </w:tc>
        <w:tc>
          <w:tcPr>
            <w:tcW w:w="858" w:type="dxa"/>
            <w:tcBorders>
              <w:top w:val="single" w:color="000000" w:sz="12" w:space="0"/>
              <w:left w:val="single" w:color="000000" w:sz="12" w:space="0"/>
              <w:bottom w:val="single" w:color="000000" w:sz="12" w:space="0"/>
              <w:right w:val="single" w:color="000000" w:sz="12" w:space="0"/>
            </w:tcBorders>
            <w:vAlign w:val="center"/>
          </w:tcPr>
          <w:p w14:paraId="7C84A840">
            <w:pPr>
              <w:jc w:val="center"/>
              <w:textAlignment w:val="center"/>
              <w:rPr>
                <w:rFonts w:ascii="仿宋" w:hAnsi="仿宋" w:eastAsia="仿宋" w:cs="仿宋"/>
                <w:bCs/>
                <w:color w:val="000000"/>
                <w:szCs w:val="22"/>
              </w:rPr>
            </w:pPr>
            <w:r>
              <w:rPr>
                <w:rFonts w:ascii="仿宋" w:hAnsi="仿宋" w:eastAsia="仿宋" w:cs="仿宋"/>
                <w:bCs/>
                <w:color w:val="000000"/>
                <w:szCs w:val="22"/>
              </w:rPr>
              <w:t>19</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083792B8">
            <w:pPr>
              <w:textAlignment w:val="center"/>
              <w:rPr>
                <w:rFonts w:ascii="仿宋" w:hAnsi="仿宋" w:eastAsia="仿宋" w:cs="仿宋"/>
                <w:bCs/>
                <w:color w:val="000000"/>
                <w:szCs w:val="22"/>
              </w:rPr>
            </w:pPr>
            <w:r>
              <w:rPr>
                <w:rFonts w:ascii="仿宋" w:hAnsi="仿宋" w:eastAsia="仿宋" w:cs="仿宋"/>
                <w:bCs/>
                <w:color w:val="000000"/>
                <w:szCs w:val="22"/>
              </w:rPr>
              <w:t xml:space="preserve"> </w:t>
            </w:r>
            <w:r>
              <w:rPr>
                <w:rFonts w:ascii="仿宋" w:hAnsi="仿宋" w:eastAsia="仿宋" w:cs="仿宋"/>
                <w:color w:val="000000"/>
                <w:sz w:val="24"/>
                <w:szCs w:val="22"/>
              </w:rPr>
              <w:t>8550×4070×3700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57044CDF">
            <w:pPr>
              <w:jc w:val="center"/>
              <w:textAlignment w:val="center"/>
              <w:rPr>
                <w:rFonts w:ascii="仿宋" w:hAnsi="仿宋" w:eastAsia="仿宋" w:cs="仿宋"/>
                <w:bCs/>
                <w:color w:val="000000"/>
                <w:szCs w:val="22"/>
              </w:rPr>
            </w:pPr>
            <w:r>
              <w:rPr>
                <w:rFonts w:hint="eastAsia" w:ascii="仿宋" w:hAnsi="仿宋" w:eastAsia="仿宋" w:cs="仿宋"/>
                <w:bCs/>
                <w:color w:val="000000"/>
                <w:szCs w:val="22"/>
              </w:rPr>
              <w:t>含液压泵站、膨润土系统</w:t>
            </w:r>
          </w:p>
        </w:tc>
      </w:tr>
      <w:tr w14:paraId="455A0D2A">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0E0B204A">
            <w:pPr>
              <w:pStyle w:val="19"/>
              <w:widowControl w:val="0"/>
              <w:ind w:firstLine="210" w:firstLineChars="100"/>
              <w:jc w:val="both"/>
              <w:rPr>
                <w:rFonts w:ascii="仿宋" w:hAnsi="仿宋" w:eastAsia="仿宋" w:cs="仿宋"/>
                <w:b w:val="0"/>
                <w:color w:val="000000"/>
              </w:rPr>
            </w:pPr>
            <w:r>
              <w:rPr>
                <w:rFonts w:hint="eastAsia" w:ascii="仿宋" w:hAnsi="仿宋" w:eastAsia="仿宋" w:cs="仿宋"/>
                <w:b w:val="0"/>
                <w:color w:val="000000"/>
              </w:rPr>
              <w:t>1</w:t>
            </w:r>
            <w:r>
              <w:rPr>
                <w:rFonts w:ascii="仿宋" w:hAnsi="仿宋" w:eastAsia="仿宋" w:cs="仿宋"/>
                <w:b w:val="0"/>
                <w:color w:val="000000"/>
              </w:rPr>
              <w:t>3</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5BE273E0">
            <w:pPr>
              <w:jc w:val="center"/>
              <w:textAlignment w:val="center"/>
              <w:rPr>
                <w:rFonts w:ascii="仿宋" w:hAnsi="仿宋" w:eastAsia="仿宋" w:cs="仿宋"/>
                <w:color w:val="000000"/>
              </w:rPr>
            </w:pPr>
            <w:r>
              <w:rPr>
                <w:rFonts w:ascii="仿宋" w:hAnsi="仿宋" w:eastAsia="仿宋" w:cs="仿宋"/>
                <w:color w:val="000000"/>
              </w:rPr>
              <w:t>4#</w:t>
            </w:r>
            <w:r>
              <w:rPr>
                <w:rFonts w:hint="eastAsia" w:ascii="仿宋" w:hAnsi="仿宋" w:eastAsia="仿宋" w:cs="仿宋"/>
                <w:color w:val="000000"/>
              </w:rPr>
              <w:t>拖车</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19842CAC">
            <w:pPr>
              <w:jc w:val="center"/>
              <w:rPr>
                <w:rFonts w:ascii="仿宋" w:hAnsi="仿宋" w:eastAsia="仿宋" w:cs="仿宋"/>
                <w:color w:val="000000"/>
              </w:rPr>
            </w:pPr>
          </w:p>
        </w:tc>
        <w:tc>
          <w:tcPr>
            <w:tcW w:w="858" w:type="dxa"/>
            <w:tcBorders>
              <w:top w:val="single" w:color="000000" w:sz="12" w:space="0"/>
              <w:left w:val="single" w:color="000000" w:sz="12" w:space="0"/>
              <w:bottom w:val="single" w:color="000000" w:sz="12" w:space="0"/>
              <w:right w:val="single" w:color="000000" w:sz="12" w:space="0"/>
            </w:tcBorders>
            <w:vAlign w:val="center"/>
          </w:tcPr>
          <w:p w14:paraId="7EB28338">
            <w:pPr>
              <w:jc w:val="center"/>
              <w:textAlignment w:val="center"/>
              <w:rPr>
                <w:rFonts w:ascii="仿宋" w:hAnsi="仿宋" w:eastAsia="仿宋" w:cs="仿宋"/>
                <w:bCs/>
                <w:color w:val="000000"/>
                <w:szCs w:val="22"/>
              </w:rPr>
            </w:pPr>
            <w:r>
              <w:rPr>
                <w:rFonts w:ascii="仿宋" w:hAnsi="仿宋" w:eastAsia="仿宋" w:cs="仿宋"/>
                <w:bCs/>
                <w:color w:val="000000"/>
                <w:szCs w:val="22"/>
              </w:rPr>
              <w:t>18</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2160F927">
            <w:pPr>
              <w:textAlignment w:val="center"/>
              <w:rPr>
                <w:rFonts w:ascii="仿宋" w:hAnsi="仿宋" w:eastAsia="仿宋" w:cs="仿宋"/>
                <w:bCs/>
                <w:color w:val="000000"/>
                <w:szCs w:val="22"/>
              </w:rPr>
            </w:pPr>
            <w:r>
              <w:rPr>
                <w:rFonts w:ascii="仿宋" w:hAnsi="仿宋" w:eastAsia="仿宋" w:cs="仿宋"/>
                <w:bCs/>
                <w:color w:val="000000"/>
                <w:szCs w:val="22"/>
              </w:rPr>
              <w:t xml:space="preserve"> </w:t>
            </w:r>
            <w:r>
              <w:rPr>
                <w:rFonts w:ascii="仿宋" w:hAnsi="仿宋" w:eastAsia="仿宋" w:cs="仿宋"/>
                <w:color w:val="000000"/>
                <w:sz w:val="24"/>
                <w:szCs w:val="22"/>
              </w:rPr>
              <w:t>8550×4070×3700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2042FFBF">
            <w:pPr>
              <w:jc w:val="center"/>
              <w:textAlignment w:val="center"/>
              <w:rPr>
                <w:rFonts w:ascii="仿宋" w:hAnsi="仿宋" w:eastAsia="仿宋" w:cs="仿宋"/>
                <w:bCs/>
                <w:color w:val="000000"/>
                <w:szCs w:val="22"/>
              </w:rPr>
            </w:pPr>
            <w:r>
              <w:rPr>
                <w:rFonts w:hint="eastAsia" w:ascii="仿宋" w:hAnsi="仿宋" w:eastAsia="仿宋" w:cs="仿宋"/>
                <w:bCs/>
                <w:color w:val="000000"/>
                <w:szCs w:val="22"/>
              </w:rPr>
              <w:t>含变频柜、二次注浆、泡沫</w:t>
            </w:r>
          </w:p>
        </w:tc>
      </w:tr>
      <w:tr w14:paraId="424E58B7">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2AB7E8BD">
            <w:pPr>
              <w:pStyle w:val="19"/>
              <w:widowControl w:val="0"/>
              <w:ind w:firstLine="210" w:firstLineChars="100"/>
              <w:jc w:val="both"/>
              <w:rPr>
                <w:rFonts w:ascii="仿宋" w:hAnsi="仿宋" w:eastAsia="仿宋" w:cs="仿宋"/>
                <w:b w:val="0"/>
                <w:color w:val="000000"/>
              </w:rPr>
            </w:pPr>
            <w:r>
              <w:rPr>
                <w:rFonts w:hint="eastAsia" w:ascii="仿宋" w:hAnsi="仿宋" w:eastAsia="仿宋" w:cs="仿宋"/>
                <w:b w:val="0"/>
                <w:color w:val="000000"/>
              </w:rPr>
              <w:t>1</w:t>
            </w:r>
            <w:r>
              <w:rPr>
                <w:rFonts w:ascii="仿宋" w:hAnsi="仿宋" w:eastAsia="仿宋" w:cs="仿宋"/>
                <w:b w:val="0"/>
                <w:color w:val="000000"/>
              </w:rPr>
              <w:t>4</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6C686463">
            <w:pPr>
              <w:jc w:val="center"/>
              <w:textAlignment w:val="center"/>
              <w:rPr>
                <w:rFonts w:ascii="仿宋" w:hAnsi="仿宋" w:eastAsia="仿宋" w:cs="仿宋"/>
                <w:color w:val="000000"/>
              </w:rPr>
            </w:pPr>
            <w:r>
              <w:rPr>
                <w:rFonts w:ascii="仿宋" w:hAnsi="仿宋" w:eastAsia="仿宋" w:cs="仿宋"/>
                <w:color w:val="000000"/>
              </w:rPr>
              <w:t>5#</w:t>
            </w:r>
            <w:r>
              <w:rPr>
                <w:rFonts w:hint="eastAsia" w:ascii="仿宋" w:hAnsi="仿宋" w:eastAsia="仿宋" w:cs="仿宋"/>
                <w:color w:val="000000"/>
              </w:rPr>
              <w:t>拖车</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7BE01FF9">
            <w:pPr>
              <w:jc w:val="center"/>
              <w:rPr>
                <w:rFonts w:ascii="仿宋" w:hAnsi="仿宋" w:eastAsia="仿宋" w:cs="仿宋"/>
                <w:color w:val="000000"/>
              </w:rPr>
            </w:pPr>
          </w:p>
        </w:tc>
        <w:tc>
          <w:tcPr>
            <w:tcW w:w="858" w:type="dxa"/>
            <w:tcBorders>
              <w:top w:val="single" w:color="000000" w:sz="12" w:space="0"/>
              <w:left w:val="single" w:color="000000" w:sz="12" w:space="0"/>
              <w:bottom w:val="single" w:color="000000" w:sz="12" w:space="0"/>
              <w:right w:val="single" w:color="000000" w:sz="12" w:space="0"/>
            </w:tcBorders>
            <w:vAlign w:val="center"/>
          </w:tcPr>
          <w:p w14:paraId="603796F4">
            <w:pPr>
              <w:jc w:val="center"/>
              <w:textAlignment w:val="center"/>
              <w:rPr>
                <w:rFonts w:ascii="仿宋" w:hAnsi="仿宋" w:eastAsia="仿宋" w:cs="仿宋"/>
                <w:bCs/>
                <w:color w:val="000000"/>
                <w:szCs w:val="22"/>
              </w:rPr>
            </w:pPr>
            <w:r>
              <w:rPr>
                <w:rFonts w:ascii="仿宋" w:hAnsi="仿宋" w:eastAsia="仿宋" w:cs="仿宋"/>
                <w:bCs/>
                <w:color w:val="000000"/>
                <w:szCs w:val="22"/>
              </w:rPr>
              <w:t>22</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4FA70673">
            <w:pPr>
              <w:textAlignment w:val="center"/>
              <w:rPr>
                <w:rFonts w:ascii="仿宋" w:hAnsi="仿宋" w:eastAsia="仿宋" w:cs="仿宋"/>
                <w:bCs/>
                <w:color w:val="000000"/>
                <w:szCs w:val="22"/>
              </w:rPr>
            </w:pPr>
            <w:r>
              <w:rPr>
                <w:rFonts w:ascii="仿宋" w:hAnsi="仿宋" w:eastAsia="仿宋" w:cs="仿宋"/>
                <w:bCs/>
                <w:color w:val="000000"/>
                <w:szCs w:val="22"/>
              </w:rPr>
              <w:t xml:space="preserve"> </w:t>
            </w:r>
            <w:r>
              <w:rPr>
                <w:rFonts w:ascii="仿宋" w:hAnsi="仿宋" w:eastAsia="仿宋" w:cs="仿宋"/>
                <w:color w:val="000000"/>
                <w:sz w:val="24"/>
                <w:szCs w:val="22"/>
              </w:rPr>
              <w:t>9735×4070×3700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55AF54A0">
            <w:pPr>
              <w:jc w:val="center"/>
              <w:textAlignment w:val="center"/>
              <w:rPr>
                <w:rFonts w:ascii="仿宋" w:hAnsi="仿宋" w:eastAsia="仿宋" w:cs="仿宋"/>
                <w:bCs/>
                <w:color w:val="000000"/>
                <w:szCs w:val="22"/>
              </w:rPr>
            </w:pPr>
            <w:r>
              <w:rPr>
                <w:rFonts w:hint="eastAsia" w:ascii="仿宋" w:hAnsi="仿宋" w:eastAsia="仿宋" w:cs="仿宋"/>
                <w:bCs/>
                <w:color w:val="000000"/>
                <w:szCs w:val="22"/>
              </w:rPr>
              <w:t>含变压器、水系统</w:t>
            </w:r>
          </w:p>
        </w:tc>
      </w:tr>
      <w:tr w14:paraId="7737FF4D">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52AE2F1C">
            <w:pPr>
              <w:pStyle w:val="19"/>
              <w:widowControl w:val="0"/>
              <w:ind w:firstLine="210" w:firstLineChars="100"/>
              <w:jc w:val="both"/>
              <w:rPr>
                <w:rFonts w:ascii="仿宋" w:hAnsi="仿宋" w:eastAsia="仿宋" w:cs="仿宋"/>
                <w:b w:val="0"/>
                <w:color w:val="000000"/>
              </w:rPr>
            </w:pPr>
            <w:r>
              <w:rPr>
                <w:rFonts w:hint="eastAsia" w:ascii="仿宋" w:hAnsi="仿宋" w:eastAsia="仿宋" w:cs="仿宋"/>
                <w:b w:val="0"/>
                <w:color w:val="000000"/>
              </w:rPr>
              <w:t>1</w:t>
            </w:r>
            <w:r>
              <w:rPr>
                <w:rFonts w:ascii="仿宋" w:hAnsi="仿宋" w:eastAsia="仿宋" w:cs="仿宋"/>
                <w:b w:val="0"/>
                <w:color w:val="000000"/>
              </w:rPr>
              <w:t>5</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7F521BB6">
            <w:pPr>
              <w:jc w:val="center"/>
              <w:textAlignment w:val="center"/>
              <w:rPr>
                <w:rFonts w:ascii="仿宋" w:hAnsi="仿宋" w:eastAsia="仿宋" w:cs="仿宋"/>
                <w:color w:val="000000"/>
              </w:rPr>
            </w:pPr>
            <w:r>
              <w:rPr>
                <w:rFonts w:ascii="仿宋" w:hAnsi="仿宋" w:eastAsia="仿宋" w:cs="仿宋"/>
                <w:color w:val="000000"/>
              </w:rPr>
              <w:t>6#</w:t>
            </w:r>
            <w:r>
              <w:rPr>
                <w:rFonts w:hint="eastAsia" w:ascii="仿宋" w:hAnsi="仿宋" w:eastAsia="仿宋" w:cs="仿宋"/>
                <w:color w:val="000000"/>
              </w:rPr>
              <w:t>拖车</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0BFE0D75">
            <w:pPr>
              <w:jc w:val="center"/>
              <w:rPr>
                <w:rFonts w:ascii="仿宋" w:hAnsi="仿宋" w:eastAsia="仿宋" w:cs="仿宋"/>
                <w:color w:val="000000"/>
              </w:rPr>
            </w:pPr>
          </w:p>
        </w:tc>
        <w:tc>
          <w:tcPr>
            <w:tcW w:w="858" w:type="dxa"/>
            <w:tcBorders>
              <w:top w:val="single" w:color="000000" w:sz="12" w:space="0"/>
              <w:left w:val="single" w:color="000000" w:sz="12" w:space="0"/>
              <w:bottom w:val="single" w:color="000000" w:sz="12" w:space="0"/>
              <w:right w:val="single" w:color="000000" w:sz="12" w:space="0"/>
            </w:tcBorders>
            <w:vAlign w:val="center"/>
          </w:tcPr>
          <w:p w14:paraId="2C56EA31">
            <w:pPr>
              <w:jc w:val="center"/>
              <w:textAlignment w:val="center"/>
              <w:rPr>
                <w:rFonts w:ascii="仿宋" w:hAnsi="仿宋" w:eastAsia="仿宋" w:cs="仿宋"/>
                <w:bCs/>
                <w:color w:val="000000"/>
                <w:szCs w:val="22"/>
              </w:rPr>
            </w:pPr>
            <w:r>
              <w:rPr>
                <w:rFonts w:ascii="仿宋" w:hAnsi="仿宋" w:eastAsia="仿宋" w:cs="仿宋"/>
                <w:bCs/>
                <w:color w:val="000000"/>
                <w:szCs w:val="22"/>
              </w:rPr>
              <w:t>19</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1D63257B">
            <w:pPr>
              <w:textAlignment w:val="center"/>
              <w:rPr>
                <w:rFonts w:ascii="仿宋" w:hAnsi="仿宋" w:eastAsia="仿宋" w:cs="仿宋"/>
                <w:bCs/>
                <w:color w:val="000000"/>
                <w:szCs w:val="22"/>
              </w:rPr>
            </w:pPr>
            <w:r>
              <w:rPr>
                <w:rFonts w:ascii="仿宋" w:hAnsi="仿宋" w:eastAsia="仿宋" w:cs="仿宋"/>
                <w:bCs/>
                <w:color w:val="000000"/>
                <w:szCs w:val="22"/>
              </w:rPr>
              <w:t xml:space="preserve"> </w:t>
            </w:r>
            <w:r>
              <w:rPr>
                <w:rFonts w:ascii="仿宋" w:hAnsi="仿宋" w:eastAsia="仿宋" w:cs="仿宋"/>
                <w:color w:val="000000"/>
                <w:sz w:val="24"/>
                <w:szCs w:val="22"/>
              </w:rPr>
              <w:t>8550×4070×3700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7FA1A4B0">
            <w:pPr>
              <w:textAlignment w:val="center"/>
              <w:rPr>
                <w:rFonts w:ascii="仿宋" w:hAnsi="仿宋" w:eastAsia="仿宋" w:cs="仿宋"/>
                <w:bCs/>
                <w:color w:val="000000"/>
                <w:szCs w:val="22"/>
              </w:rPr>
            </w:pPr>
            <w:r>
              <w:rPr>
                <w:rFonts w:hint="eastAsia" w:ascii="仿宋" w:hAnsi="仿宋" w:eastAsia="仿宋" w:cs="仿宋"/>
                <w:bCs/>
                <w:color w:val="000000"/>
                <w:szCs w:val="22"/>
              </w:rPr>
              <w:t>含压缩空气、污水系统</w:t>
            </w:r>
          </w:p>
        </w:tc>
      </w:tr>
      <w:tr w14:paraId="346438CF">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3A4A277B">
            <w:pPr>
              <w:pStyle w:val="19"/>
              <w:widowControl w:val="0"/>
              <w:ind w:firstLine="210" w:firstLineChars="100"/>
              <w:jc w:val="both"/>
              <w:rPr>
                <w:rFonts w:ascii="仿宋" w:hAnsi="仿宋" w:eastAsia="仿宋" w:cs="仿宋"/>
                <w:b w:val="0"/>
                <w:color w:val="000000"/>
              </w:rPr>
            </w:pPr>
            <w:r>
              <w:rPr>
                <w:rFonts w:hint="eastAsia" w:ascii="仿宋" w:hAnsi="仿宋" w:eastAsia="仿宋" w:cs="仿宋"/>
                <w:b w:val="0"/>
                <w:color w:val="000000"/>
              </w:rPr>
              <w:t>1</w:t>
            </w:r>
            <w:r>
              <w:rPr>
                <w:rFonts w:ascii="仿宋" w:hAnsi="仿宋" w:eastAsia="仿宋" w:cs="仿宋"/>
                <w:b w:val="0"/>
                <w:color w:val="000000"/>
              </w:rPr>
              <w:t>6</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49D972EC">
            <w:pPr>
              <w:jc w:val="center"/>
              <w:textAlignment w:val="center"/>
              <w:rPr>
                <w:rFonts w:ascii="仿宋" w:hAnsi="仿宋" w:eastAsia="仿宋" w:cs="仿宋"/>
                <w:color w:val="000000"/>
              </w:rPr>
            </w:pPr>
            <w:r>
              <w:rPr>
                <w:rFonts w:ascii="仿宋" w:hAnsi="仿宋" w:eastAsia="仿宋" w:cs="仿宋"/>
                <w:color w:val="000000"/>
              </w:rPr>
              <w:t>7#</w:t>
            </w:r>
            <w:r>
              <w:rPr>
                <w:rFonts w:hint="eastAsia" w:ascii="仿宋" w:hAnsi="仿宋" w:eastAsia="仿宋" w:cs="仿宋"/>
                <w:color w:val="000000"/>
              </w:rPr>
              <w:t>拖车</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361AAE63">
            <w:pPr>
              <w:jc w:val="center"/>
              <w:rPr>
                <w:rFonts w:ascii="仿宋" w:hAnsi="仿宋" w:eastAsia="仿宋" w:cs="仿宋"/>
                <w:color w:val="000000"/>
              </w:rPr>
            </w:pPr>
          </w:p>
        </w:tc>
        <w:tc>
          <w:tcPr>
            <w:tcW w:w="858" w:type="dxa"/>
            <w:tcBorders>
              <w:top w:val="single" w:color="000000" w:sz="12" w:space="0"/>
              <w:left w:val="single" w:color="000000" w:sz="12" w:space="0"/>
              <w:bottom w:val="single" w:color="000000" w:sz="12" w:space="0"/>
              <w:right w:val="single" w:color="000000" w:sz="12" w:space="0"/>
            </w:tcBorders>
            <w:vAlign w:val="center"/>
          </w:tcPr>
          <w:p w14:paraId="38A0DFF6">
            <w:pPr>
              <w:jc w:val="center"/>
              <w:textAlignment w:val="center"/>
              <w:rPr>
                <w:rFonts w:ascii="仿宋" w:hAnsi="仿宋" w:eastAsia="仿宋" w:cs="仿宋"/>
                <w:bCs/>
                <w:color w:val="000000"/>
                <w:szCs w:val="22"/>
              </w:rPr>
            </w:pPr>
            <w:r>
              <w:rPr>
                <w:rFonts w:ascii="仿宋" w:hAnsi="仿宋" w:eastAsia="仿宋" w:cs="仿宋"/>
                <w:bCs/>
                <w:color w:val="000000"/>
                <w:szCs w:val="22"/>
              </w:rPr>
              <w:t>17</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0EBCAB99">
            <w:pPr>
              <w:textAlignment w:val="center"/>
              <w:rPr>
                <w:rFonts w:ascii="仿宋" w:hAnsi="仿宋" w:eastAsia="仿宋" w:cs="仿宋"/>
                <w:bCs/>
                <w:color w:val="000000"/>
                <w:szCs w:val="22"/>
              </w:rPr>
            </w:pPr>
            <w:r>
              <w:rPr>
                <w:rFonts w:ascii="仿宋" w:hAnsi="仿宋" w:eastAsia="仿宋" w:cs="仿宋"/>
                <w:bCs/>
                <w:color w:val="000000"/>
                <w:szCs w:val="22"/>
              </w:rPr>
              <w:t xml:space="preserve"> </w:t>
            </w:r>
            <w:r>
              <w:rPr>
                <w:rFonts w:ascii="仿宋" w:hAnsi="仿宋" w:eastAsia="仿宋" w:cs="仿宋"/>
                <w:color w:val="000000"/>
                <w:sz w:val="24"/>
                <w:szCs w:val="22"/>
              </w:rPr>
              <w:t>8550×3650×3700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770FCE24">
            <w:pPr>
              <w:textAlignment w:val="center"/>
              <w:rPr>
                <w:rFonts w:ascii="仿宋" w:hAnsi="仿宋" w:eastAsia="仿宋" w:cs="仿宋"/>
                <w:bCs/>
                <w:color w:val="000000"/>
                <w:szCs w:val="22"/>
              </w:rPr>
            </w:pPr>
            <w:r>
              <w:rPr>
                <w:rFonts w:hint="eastAsia" w:ascii="仿宋" w:hAnsi="仿宋" w:eastAsia="仿宋" w:cs="仿宋"/>
                <w:bCs/>
                <w:color w:val="000000"/>
                <w:szCs w:val="22"/>
              </w:rPr>
              <w:t>含避难仓</w:t>
            </w:r>
          </w:p>
        </w:tc>
      </w:tr>
      <w:tr w14:paraId="0998782A">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03E42F40">
            <w:pPr>
              <w:pStyle w:val="19"/>
              <w:widowControl w:val="0"/>
              <w:ind w:firstLine="210" w:firstLineChars="100"/>
              <w:jc w:val="both"/>
              <w:rPr>
                <w:rFonts w:ascii="仿宋" w:hAnsi="仿宋" w:eastAsia="仿宋" w:cs="仿宋"/>
                <w:b w:val="0"/>
                <w:color w:val="000000"/>
              </w:rPr>
            </w:pPr>
            <w:r>
              <w:rPr>
                <w:rFonts w:hint="eastAsia" w:ascii="仿宋" w:hAnsi="仿宋" w:eastAsia="仿宋" w:cs="仿宋"/>
                <w:b w:val="0"/>
                <w:color w:val="000000"/>
              </w:rPr>
              <w:t>1</w:t>
            </w:r>
            <w:r>
              <w:rPr>
                <w:rFonts w:ascii="仿宋" w:hAnsi="仿宋" w:eastAsia="仿宋" w:cs="仿宋"/>
                <w:b w:val="0"/>
                <w:color w:val="000000"/>
              </w:rPr>
              <w:t>7</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63F559C1">
            <w:pPr>
              <w:jc w:val="center"/>
              <w:textAlignment w:val="center"/>
              <w:rPr>
                <w:rFonts w:ascii="仿宋" w:hAnsi="仿宋" w:eastAsia="仿宋" w:cs="仿宋"/>
                <w:color w:val="000000"/>
              </w:rPr>
            </w:pPr>
            <w:r>
              <w:rPr>
                <w:rFonts w:ascii="仿宋" w:hAnsi="仿宋" w:eastAsia="仿宋" w:cs="仿宋"/>
                <w:color w:val="000000"/>
              </w:rPr>
              <w:t>8#</w:t>
            </w:r>
            <w:r>
              <w:rPr>
                <w:rFonts w:hint="eastAsia" w:ascii="仿宋" w:hAnsi="仿宋" w:eastAsia="仿宋" w:cs="仿宋"/>
                <w:color w:val="000000"/>
              </w:rPr>
              <w:t>拖车</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56812118">
            <w:pPr>
              <w:jc w:val="center"/>
              <w:rPr>
                <w:rFonts w:ascii="仿宋" w:hAnsi="仿宋" w:eastAsia="仿宋" w:cs="仿宋"/>
                <w:color w:val="000000"/>
              </w:rPr>
            </w:pPr>
          </w:p>
        </w:tc>
        <w:tc>
          <w:tcPr>
            <w:tcW w:w="858" w:type="dxa"/>
            <w:tcBorders>
              <w:top w:val="single" w:color="000000" w:sz="12" w:space="0"/>
              <w:left w:val="single" w:color="000000" w:sz="12" w:space="0"/>
              <w:bottom w:val="single" w:color="000000" w:sz="12" w:space="0"/>
              <w:right w:val="single" w:color="000000" w:sz="12" w:space="0"/>
            </w:tcBorders>
            <w:vAlign w:val="center"/>
          </w:tcPr>
          <w:p w14:paraId="32DF89B5">
            <w:pPr>
              <w:jc w:val="center"/>
              <w:textAlignment w:val="center"/>
              <w:rPr>
                <w:rFonts w:ascii="仿宋" w:hAnsi="仿宋" w:eastAsia="仿宋" w:cs="仿宋"/>
                <w:bCs/>
                <w:color w:val="000000"/>
                <w:szCs w:val="22"/>
              </w:rPr>
            </w:pPr>
            <w:r>
              <w:rPr>
                <w:rFonts w:ascii="仿宋" w:hAnsi="仿宋" w:eastAsia="仿宋" w:cs="仿宋"/>
                <w:bCs/>
                <w:color w:val="000000"/>
                <w:szCs w:val="22"/>
              </w:rPr>
              <w:t>19</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44B2C57D">
            <w:pPr>
              <w:textAlignment w:val="center"/>
              <w:rPr>
                <w:rFonts w:ascii="仿宋" w:hAnsi="仿宋" w:eastAsia="仿宋" w:cs="仿宋"/>
                <w:bCs/>
                <w:color w:val="000000"/>
                <w:szCs w:val="22"/>
              </w:rPr>
            </w:pPr>
            <w:r>
              <w:rPr>
                <w:rFonts w:ascii="仿宋" w:hAnsi="仿宋" w:eastAsia="仿宋" w:cs="仿宋"/>
                <w:bCs/>
                <w:color w:val="000000"/>
                <w:szCs w:val="22"/>
              </w:rPr>
              <w:t xml:space="preserve"> </w:t>
            </w:r>
            <w:r>
              <w:rPr>
                <w:rFonts w:ascii="仿宋" w:hAnsi="仿宋" w:eastAsia="仿宋" w:cs="仿宋"/>
                <w:color w:val="000000"/>
                <w:sz w:val="24"/>
                <w:szCs w:val="22"/>
              </w:rPr>
              <w:t>8550×3650×3700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194F12FF">
            <w:pPr>
              <w:textAlignment w:val="center"/>
              <w:rPr>
                <w:rFonts w:ascii="仿宋" w:hAnsi="仿宋" w:eastAsia="仿宋" w:cs="仿宋"/>
                <w:bCs/>
                <w:color w:val="000000"/>
                <w:szCs w:val="22"/>
              </w:rPr>
            </w:pPr>
            <w:r>
              <w:rPr>
                <w:rFonts w:hint="eastAsia" w:ascii="仿宋" w:hAnsi="仿宋" w:eastAsia="仿宋" w:cs="仿宋"/>
                <w:bCs/>
                <w:color w:val="000000"/>
                <w:szCs w:val="22"/>
              </w:rPr>
              <w:t>含空气制冷、避难仓</w:t>
            </w:r>
          </w:p>
        </w:tc>
      </w:tr>
      <w:tr w14:paraId="381520A2">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39468739">
            <w:pPr>
              <w:pStyle w:val="19"/>
              <w:widowControl w:val="0"/>
              <w:ind w:firstLine="210" w:firstLineChars="100"/>
              <w:jc w:val="both"/>
              <w:rPr>
                <w:rFonts w:ascii="仿宋" w:hAnsi="仿宋" w:eastAsia="仿宋" w:cs="仿宋"/>
                <w:b w:val="0"/>
                <w:color w:val="000000"/>
              </w:rPr>
            </w:pPr>
            <w:r>
              <w:rPr>
                <w:rFonts w:hint="eastAsia" w:ascii="仿宋" w:hAnsi="仿宋" w:eastAsia="仿宋" w:cs="仿宋"/>
                <w:b w:val="0"/>
                <w:color w:val="000000"/>
              </w:rPr>
              <w:t>1</w:t>
            </w:r>
            <w:r>
              <w:rPr>
                <w:rFonts w:ascii="仿宋" w:hAnsi="仿宋" w:eastAsia="仿宋" w:cs="仿宋"/>
                <w:b w:val="0"/>
                <w:color w:val="000000"/>
              </w:rPr>
              <w:t>8</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61BE76BD">
            <w:pPr>
              <w:jc w:val="center"/>
              <w:textAlignment w:val="center"/>
              <w:rPr>
                <w:rFonts w:ascii="仿宋" w:hAnsi="仿宋" w:eastAsia="仿宋" w:cs="仿宋"/>
                <w:color w:val="000000"/>
              </w:rPr>
            </w:pPr>
            <w:r>
              <w:rPr>
                <w:rFonts w:ascii="仿宋" w:hAnsi="仿宋" w:eastAsia="仿宋" w:cs="仿宋"/>
                <w:color w:val="000000"/>
              </w:rPr>
              <w:t>9#</w:t>
            </w:r>
            <w:r>
              <w:rPr>
                <w:rFonts w:hint="eastAsia" w:ascii="仿宋" w:hAnsi="仿宋" w:eastAsia="仿宋" w:cs="仿宋"/>
                <w:color w:val="000000"/>
              </w:rPr>
              <w:t>拖车</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62DE131D">
            <w:pPr>
              <w:jc w:val="center"/>
              <w:rPr>
                <w:rFonts w:ascii="仿宋" w:hAnsi="仿宋" w:eastAsia="仿宋" w:cs="仿宋"/>
                <w:color w:val="000000"/>
              </w:rPr>
            </w:pPr>
          </w:p>
        </w:tc>
        <w:tc>
          <w:tcPr>
            <w:tcW w:w="858" w:type="dxa"/>
            <w:tcBorders>
              <w:top w:val="single" w:color="000000" w:sz="12" w:space="0"/>
              <w:left w:val="single" w:color="000000" w:sz="12" w:space="0"/>
              <w:bottom w:val="single" w:color="000000" w:sz="12" w:space="0"/>
              <w:right w:val="single" w:color="000000" w:sz="12" w:space="0"/>
            </w:tcBorders>
            <w:vAlign w:val="center"/>
          </w:tcPr>
          <w:p w14:paraId="7C90334C">
            <w:pPr>
              <w:jc w:val="center"/>
              <w:textAlignment w:val="center"/>
              <w:rPr>
                <w:rFonts w:ascii="仿宋" w:hAnsi="仿宋" w:eastAsia="仿宋" w:cs="仿宋"/>
                <w:bCs/>
                <w:color w:val="000000"/>
                <w:szCs w:val="22"/>
              </w:rPr>
            </w:pPr>
            <w:r>
              <w:rPr>
                <w:rFonts w:ascii="仿宋" w:hAnsi="仿宋" w:eastAsia="仿宋" w:cs="仿宋"/>
                <w:bCs/>
                <w:color w:val="000000"/>
                <w:szCs w:val="22"/>
              </w:rPr>
              <w:t>17</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430CDCCD">
            <w:pPr>
              <w:textAlignment w:val="center"/>
              <w:rPr>
                <w:rFonts w:ascii="仿宋" w:hAnsi="仿宋" w:eastAsia="仿宋" w:cs="仿宋"/>
                <w:bCs/>
                <w:color w:val="000000"/>
                <w:szCs w:val="22"/>
              </w:rPr>
            </w:pPr>
            <w:r>
              <w:rPr>
                <w:rFonts w:ascii="仿宋" w:hAnsi="仿宋" w:eastAsia="仿宋" w:cs="仿宋"/>
                <w:bCs/>
                <w:color w:val="000000"/>
                <w:szCs w:val="22"/>
              </w:rPr>
              <w:t xml:space="preserve"> </w:t>
            </w:r>
            <w:r>
              <w:rPr>
                <w:rFonts w:ascii="仿宋" w:hAnsi="仿宋" w:eastAsia="仿宋" w:cs="仿宋"/>
                <w:color w:val="000000"/>
                <w:sz w:val="24"/>
                <w:szCs w:val="22"/>
              </w:rPr>
              <w:t>8550×3650×3700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5F7F776B">
            <w:pPr>
              <w:textAlignment w:val="center"/>
              <w:rPr>
                <w:rFonts w:ascii="仿宋" w:hAnsi="仿宋" w:eastAsia="仿宋" w:cs="仿宋"/>
                <w:bCs/>
                <w:color w:val="000000"/>
                <w:szCs w:val="22"/>
              </w:rPr>
            </w:pPr>
            <w:r>
              <w:rPr>
                <w:rFonts w:hint="eastAsia" w:ascii="仿宋" w:hAnsi="仿宋" w:eastAsia="仿宋" w:cs="仿宋"/>
                <w:bCs/>
                <w:color w:val="000000"/>
                <w:szCs w:val="22"/>
              </w:rPr>
              <w:t>含水管卷筒</w:t>
            </w:r>
          </w:p>
        </w:tc>
      </w:tr>
      <w:tr w14:paraId="59CCD96E">
        <w:tblPrEx>
          <w:tblCellMar>
            <w:top w:w="15" w:type="dxa"/>
            <w:left w:w="15" w:type="dxa"/>
            <w:bottom w:w="15" w:type="dxa"/>
            <w:right w:w="15" w:type="dxa"/>
          </w:tblCellMar>
        </w:tblPrEx>
        <w:trPr>
          <w:trHeight w:val="975" w:hRule="atLeast"/>
          <w:jc w:val="center"/>
        </w:trPr>
        <w:tc>
          <w:tcPr>
            <w:tcW w:w="645" w:type="dxa"/>
            <w:tcBorders>
              <w:top w:val="single" w:color="000000" w:sz="12" w:space="0"/>
              <w:left w:val="single" w:color="000000" w:sz="12" w:space="0"/>
              <w:bottom w:val="single" w:color="000000" w:sz="12" w:space="0"/>
              <w:right w:val="single" w:color="000000" w:sz="12" w:space="0"/>
            </w:tcBorders>
            <w:shd w:val="clear" w:color="auto" w:fill="8DB3E2"/>
            <w:vAlign w:val="center"/>
          </w:tcPr>
          <w:p w14:paraId="1D91BBBF">
            <w:pPr>
              <w:pStyle w:val="19"/>
              <w:widowControl w:val="0"/>
              <w:ind w:firstLine="210" w:firstLineChars="100"/>
              <w:jc w:val="both"/>
              <w:rPr>
                <w:rFonts w:ascii="仿宋" w:hAnsi="仿宋" w:eastAsia="仿宋" w:cs="仿宋"/>
                <w:b w:val="0"/>
                <w:color w:val="000000"/>
              </w:rPr>
            </w:pPr>
            <w:r>
              <w:rPr>
                <w:rFonts w:hint="eastAsia" w:ascii="仿宋" w:hAnsi="仿宋" w:eastAsia="仿宋" w:cs="仿宋"/>
                <w:b w:val="0"/>
                <w:color w:val="000000"/>
              </w:rPr>
              <w:t>1</w:t>
            </w:r>
            <w:r>
              <w:rPr>
                <w:rFonts w:ascii="仿宋" w:hAnsi="仿宋" w:eastAsia="仿宋" w:cs="仿宋"/>
                <w:b w:val="0"/>
                <w:color w:val="000000"/>
              </w:rPr>
              <w:t>9</w:t>
            </w:r>
          </w:p>
        </w:tc>
        <w:tc>
          <w:tcPr>
            <w:tcW w:w="1307" w:type="dxa"/>
            <w:tcBorders>
              <w:top w:val="single" w:color="000000" w:sz="12" w:space="0"/>
              <w:left w:val="single" w:color="000000" w:sz="12" w:space="0"/>
              <w:bottom w:val="single" w:color="000000" w:sz="12" w:space="0"/>
              <w:right w:val="single" w:color="000000" w:sz="12" w:space="0"/>
            </w:tcBorders>
            <w:vAlign w:val="center"/>
          </w:tcPr>
          <w:p w14:paraId="7ADC6081">
            <w:pPr>
              <w:jc w:val="center"/>
              <w:textAlignment w:val="center"/>
              <w:rPr>
                <w:rFonts w:ascii="仿宋" w:hAnsi="仿宋" w:eastAsia="仿宋" w:cs="仿宋"/>
                <w:color w:val="000000"/>
              </w:rPr>
            </w:pPr>
            <w:r>
              <w:rPr>
                <w:rFonts w:hint="eastAsia" w:ascii="仿宋" w:hAnsi="仿宋" w:eastAsia="仿宋" w:cs="仿宋"/>
                <w:color w:val="000000"/>
              </w:rPr>
              <w:t>尾部框架</w:t>
            </w:r>
          </w:p>
        </w:tc>
        <w:tc>
          <w:tcPr>
            <w:tcW w:w="2819" w:type="dxa"/>
            <w:tcBorders>
              <w:top w:val="single" w:color="000000" w:sz="12" w:space="0"/>
              <w:left w:val="single" w:color="000000" w:sz="12" w:space="0"/>
              <w:bottom w:val="single" w:color="000000" w:sz="12" w:space="0"/>
              <w:right w:val="single" w:color="000000" w:sz="12" w:space="0"/>
            </w:tcBorders>
            <w:vAlign w:val="center"/>
          </w:tcPr>
          <w:p w14:paraId="736F380F">
            <w:pPr>
              <w:jc w:val="center"/>
              <w:rPr>
                <w:rFonts w:ascii="仿宋" w:hAnsi="仿宋" w:eastAsia="仿宋" w:cs="仿宋"/>
                <w:color w:val="000000"/>
              </w:rPr>
            </w:pPr>
          </w:p>
        </w:tc>
        <w:tc>
          <w:tcPr>
            <w:tcW w:w="858" w:type="dxa"/>
            <w:tcBorders>
              <w:top w:val="single" w:color="000000" w:sz="12" w:space="0"/>
              <w:left w:val="single" w:color="000000" w:sz="12" w:space="0"/>
              <w:bottom w:val="single" w:color="000000" w:sz="12" w:space="0"/>
              <w:right w:val="single" w:color="000000" w:sz="12" w:space="0"/>
            </w:tcBorders>
            <w:vAlign w:val="center"/>
          </w:tcPr>
          <w:p w14:paraId="0CC699C1">
            <w:pPr>
              <w:jc w:val="center"/>
              <w:textAlignment w:val="center"/>
              <w:rPr>
                <w:rFonts w:ascii="仿宋" w:hAnsi="仿宋" w:eastAsia="仿宋" w:cs="仿宋"/>
                <w:bCs/>
                <w:color w:val="000000"/>
                <w:szCs w:val="22"/>
              </w:rPr>
            </w:pPr>
            <w:r>
              <w:rPr>
                <w:rFonts w:ascii="仿宋" w:hAnsi="仿宋" w:eastAsia="仿宋" w:cs="仿宋"/>
                <w:bCs/>
                <w:color w:val="000000"/>
                <w:szCs w:val="22"/>
              </w:rPr>
              <w:t>2.7</w:t>
            </w:r>
          </w:p>
        </w:tc>
        <w:tc>
          <w:tcPr>
            <w:tcW w:w="2305" w:type="dxa"/>
            <w:tcBorders>
              <w:top w:val="single" w:color="000000" w:sz="12" w:space="0"/>
              <w:left w:val="single" w:color="000000" w:sz="12" w:space="0"/>
              <w:bottom w:val="single" w:color="000000" w:sz="12" w:space="0"/>
              <w:right w:val="single" w:color="000000" w:sz="12" w:space="0"/>
            </w:tcBorders>
            <w:vAlign w:val="center"/>
          </w:tcPr>
          <w:p w14:paraId="3A052FCB">
            <w:pPr>
              <w:textAlignment w:val="center"/>
              <w:rPr>
                <w:rFonts w:ascii="仿宋" w:hAnsi="仿宋" w:eastAsia="仿宋" w:cs="仿宋"/>
                <w:bCs/>
                <w:color w:val="000000"/>
                <w:szCs w:val="22"/>
              </w:rPr>
            </w:pPr>
            <w:r>
              <w:rPr>
                <w:rFonts w:ascii="仿宋" w:hAnsi="仿宋" w:eastAsia="仿宋" w:cs="仿宋"/>
                <w:bCs/>
                <w:color w:val="000000"/>
                <w:szCs w:val="22"/>
              </w:rPr>
              <w:t xml:space="preserve"> </w:t>
            </w:r>
            <w:r>
              <w:rPr>
                <w:rFonts w:ascii="仿宋" w:hAnsi="仿宋" w:eastAsia="仿宋" w:cs="仿宋"/>
                <w:color w:val="000000"/>
                <w:sz w:val="24"/>
                <w:szCs w:val="22"/>
              </w:rPr>
              <w:t>4600×3450×3100</w:t>
            </w:r>
          </w:p>
        </w:tc>
        <w:tc>
          <w:tcPr>
            <w:tcW w:w="1168" w:type="dxa"/>
            <w:tcBorders>
              <w:top w:val="single" w:color="000000" w:sz="12" w:space="0"/>
              <w:left w:val="single" w:color="000000" w:sz="12" w:space="0"/>
              <w:bottom w:val="single" w:color="000000" w:sz="12" w:space="0"/>
              <w:right w:val="single" w:color="000000" w:sz="12" w:space="0"/>
            </w:tcBorders>
            <w:vAlign w:val="center"/>
          </w:tcPr>
          <w:p w14:paraId="74075ECD">
            <w:pPr>
              <w:textAlignment w:val="center"/>
              <w:rPr>
                <w:rFonts w:ascii="仿宋" w:hAnsi="仿宋" w:eastAsia="仿宋" w:cs="仿宋"/>
                <w:bCs/>
                <w:color w:val="000000"/>
                <w:szCs w:val="22"/>
              </w:rPr>
            </w:pPr>
            <w:r>
              <w:rPr>
                <w:rFonts w:hint="eastAsia" w:ascii="仿宋" w:hAnsi="仿宋" w:eastAsia="仿宋" w:cs="仿宋"/>
                <w:bCs/>
                <w:color w:val="000000"/>
                <w:szCs w:val="22"/>
              </w:rPr>
              <w:t>含液压泵站、膨润土系统</w:t>
            </w:r>
          </w:p>
        </w:tc>
      </w:tr>
    </w:tbl>
    <w:p w14:paraId="22BE2DA6">
      <w:pPr>
        <w:pStyle w:val="5"/>
        <w:ind w:firstLine="0" w:firstLineChars="0"/>
      </w:pPr>
    </w:p>
    <w:p w14:paraId="74EA073A"/>
    <w:p w14:paraId="512438AD"/>
    <w:p w14:paraId="759F2162"/>
    <w:p w14:paraId="74D092F3"/>
    <w:p w14:paraId="00A27947"/>
    <w:p w14:paraId="74135C27"/>
    <w:p w14:paraId="25C32953"/>
    <w:p w14:paraId="4B151C69"/>
    <w:p w14:paraId="03EFB806"/>
    <w:p w14:paraId="1E73636C"/>
    <w:p w14:paraId="4BB9E446"/>
    <w:p w14:paraId="35773A8E">
      <w:pPr>
        <w:widowControl w:val="0"/>
        <w:autoSpaceDE w:val="0"/>
        <w:autoSpaceDN w:val="0"/>
        <w:spacing w:line="221" w:lineRule="exact"/>
        <w:jc w:val="left"/>
        <w:rPr>
          <w:rFonts w:ascii="宋体" w:hAnsi="宋体" w:eastAsia="仿宋_GB2312"/>
          <w:color w:val="000000"/>
          <w:sz w:val="28"/>
          <w:szCs w:val="24"/>
        </w:rPr>
      </w:pPr>
    </w:p>
    <w:p w14:paraId="3A0E2D5B">
      <w:pPr>
        <w:widowControl w:val="0"/>
        <w:autoSpaceDE w:val="0"/>
        <w:autoSpaceDN w:val="0"/>
        <w:spacing w:line="221" w:lineRule="exact"/>
        <w:jc w:val="left"/>
        <w:rPr>
          <w:rFonts w:ascii="宋体" w:hAnsi="宋体" w:eastAsia="仿宋_GB2312"/>
          <w:color w:val="000000"/>
          <w:sz w:val="28"/>
          <w:szCs w:val="24"/>
        </w:rPr>
      </w:pPr>
    </w:p>
    <w:p w14:paraId="4CEED8BF">
      <w:pPr>
        <w:widowControl w:val="0"/>
        <w:autoSpaceDE w:val="0"/>
        <w:autoSpaceDN w:val="0"/>
        <w:spacing w:before="158" w:beforeLines="50" w:line="241" w:lineRule="exact"/>
        <w:jc w:val="left"/>
        <w:rPr>
          <w:rFonts w:eastAsia="仿宋_GB2312"/>
          <w:sz w:val="32"/>
          <w:szCs w:val="32"/>
        </w:rPr>
      </w:pPr>
      <w:r>
        <w:rPr>
          <w:rFonts w:hint="eastAsia" w:ascii="宋体" w:hAnsi="宋体" w:eastAsia="仿宋_GB2312"/>
          <w:color w:val="000000"/>
          <w:sz w:val="32"/>
          <w:szCs w:val="32"/>
        </w:rPr>
        <w:t>第二部分：运输工具（载货卡板）</w:t>
      </w:r>
    </w:p>
    <w:p w14:paraId="481A81EF">
      <w:pPr>
        <w:pStyle w:val="5"/>
        <w:ind w:firstLine="560"/>
      </w:pPr>
      <w:r>
        <w:rPr>
          <w:rFonts w:hint="eastAsia" w:ascii="Calibri"/>
          <w:color w:val="000000"/>
        </w:rPr>
        <w:t>17.5</w:t>
      </w:r>
      <w:r>
        <w:rPr>
          <w:rFonts w:hint="eastAsia"/>
          <w:color w:val="000000"/>
          <w:spacing w:val="2"/>
        </w:rPr>
        <w:t xml:space="preserve"> </w:t>
      </w:r>
      <w:r>
        <w:rPr>
          <w:rFonts w:hint="eastAsia" w:ascii="宋体" w:hAnsi="宋体" w:cs="宋体"/>
          <w:color w:val="000000"/>
        </w:rPr>
        <w:t>米长矮排卡板</w:t>
      </w:r>
      <w:r>
        <w:rPr>
          <w:rFonts w:hint="eastAsia" w:ascii="宋体" w:hAnsi="宋体" w:cs="宋体"/>
          <w:color w:val="000000"/>
          <w:lang w:val="en-US" w:eastAsia="zh-CN"/>
        </w:rPr>
        <w:t>等</w:t>
      </w:r>
    </w:p>
    <w:p w14:paraId="3BF79287">
      <w:pPr>
        <w:rPr>
          <w:rFonts w:asciiTheme="majorEastAsia" w:hAnsiTheme="majorEastAsia" w:eastAsiaTheme="majorEastAsia" w:cstheme="majorEastAsia"/>
          <w:spacing w:val="11"/>
          <w:sz w:val="28"/>
          <w:szCs w:val="28"/>
        </w:rPr>
      </w:pPr>
    </w:p>
    <w:p w14:paraId="23BD23AE">
      <w:pPr>
        <w:pStyle w:val="5"/>
        <w:ind w:firstLine="647"/>
        <w:rPr>
          <w:rFonts w:asciiTheme="majorEastAsia" w:hAnsiTheme="majorEastAsia" w:eastAsiaTheme="majorEastAsia" w:cstheme="majorEastAsia"/>
          <w:b/>
          <w:bCs/>
          <w:spacing w:val="11"/>
          <w:sz w:val="32"/>
          <w:szCs w:val="32"/>
        </w:rPr>
      </w:pPr>
      <w:r>
        <w:rPr>
          <w:rFonts w:hint="eastAsia" w:asciiTheme="minorEastAsia" w:hAnsiTheme="minorEastAsia" w:eastAsiaTheme="minorEastAsia"/>
          <w:b/>
          <w:bCs/>
          <w:color w:val="000000"/>
          <w:spacing w:val="1"/>
          <w:sz w:val="32"/>
          <w:szCs w:val="32"/>
        </w:rPr>
        <w:t>第四部分：</w:t>
      </w:r>
      <w:r>
        <w:rPr>
          <w:rFonts w:hint="eastAsia" w:asciiTheme="minorEastAsia" w:hAnsiTheme="minorEastAsia" w:eastAsiaTheme="minorEastAsia"/>
          <w:b/>
          <w:bCs/>
          <w:color w:val="000000"/>
          <w:spacing w:val="1"/>
          <w:sz w:val="32"/>
          <w:szCs w:val="32"/>
          <w:lang w:val="en-US" w:eastAsia="zh-CN"/>
        </w:rPr>
        <w:t>建议</w:t>
      </w:r>
      <w:r>
        <w:rPr>
          <w:rFonts w:hint="eastAsia" w:asciiTheme="minorEastAsia" w:hAnsiTheme="minorEastAsia" w:eastAsiaTheme="minorEastAsia"/>
          <w:b/>
          <w:bCs/>
          <w:color w:val="000000"/>
          <w:spacing w:val="1"/>
          <w:sz w:val="32"/>
          <w:szCs w:val="32"/>
        </w:rPr>
        <w:t>路线图：</w:t>
      </w:r>
    </w:p>
    <w:p w14:paraId="2A0E8D80">
      <w:pPr>
        <w:spacing w:before="234" w:line="307" w:lineRule="auto"/>
        <w:ind w:right="478" w:firstLine="342" w:firstLineChars="100"/>
        <w:rPr>
          <w:rFonts w:ascii="Calibri" w:eastAsia="仿宋_GB2312" w:cs="Times New Roman"/>
          <w:color w:val="000000"/>
          <w:sz w:val="28"/>
          <w:szCs w:val="24"/>
        </w:rPr>
      </w:pPr>
      <w:r>
        <w:rPr>
          <w:rFonts w:hint="eastAsia" w:ascii="仿宋" w:hAnsi="仿宋" w:eastAsia="仿宋" w:cstheme="majorEastAsia"/>
          <w:b/>
          <w:bCs/>
          <w:spacing w:val="11"/>
          <w:sz w:val="32"/>
          <w:szCs w:val="32"/>
        </w:rPr>
        <w:t>起运地（广州山河智能工厂）</w:t>
      </w:r>
      <w:bookmarkStart w:id="1" w:name="OLE_LINK1"/>
      <w:r>
        <w:rPr>
          <w:rFonts w:hint="eastAsia" w:ascii="仿宋" w:hAnsi="仿宋" w:eastAsia="仿宋" w:cstheme="majorEastAsia"/>
          <w:b/>
          <w:bCs/>
          <w:spacing w:val="11"/>
          <w:sz w:val="32"/>
          <w:szCs w:val="32"/>
        </w:rPr>
        <w:t>—</w:t>
      </w:r>
      <w:bookmarkEnd w:id="1"/>
      <w:r>
        <w:rPr>
          <w:rFonts w:hint="eastAsia" w:ascii="仿宋" w:hAnsi="仿宋" w:eastAsia="仿宋" w:cstheme="majorEastAsia"/>
          <w:b/>
          <w:bCs/>
          <w:spacing w:val="11"/>
          <w:sz w:val="32"/>
          <w:szCs w:val="32"/>
        </w:rPr>
        <w:t>105国道—坦洲快线—南湾北路—昌盛路—珠海大道—港珠澳大桥海关—</w:t>
      </w:r>
      <w:r>
        <w:rPr>
          <w:rFonts w:ascii="仿宋" w:hAnsi="仿宋" w:eastAsia="仿宋" w:cstheme="majorEastAsia"/>
          <w:b/>
          <w:bCs/>
          <w:spacing w:val="11"/>
          <w:sz w:val="32"/>
          <w:szCs w:val="32"/>
        </w:rPr>
        <w:t>入境澳门</w:t>
      </w:r>
      <w:r>
        <w:rPr>
          <w:rFonts w:hint="eastAsia" w:ascii="仿宋" w:hAnsi="仿宋" w:eastAsia="仿宋" w:cstheme="majorEastAsia"/>
          <w:b/>
          <w:bCs/>
          <w:spacing w:val="11"/>
          <w:sz w:val="32"/>
          <w:szCs w:val="32"/>
        </w:rPr>
        <w:t>—</w:t>
      </w:r>
      <w:r>
        <w:rPr>
          <w:rFonts w:ascii="仿宋" w:hAnsi="仿宋" w:eastAsia="仿宋" w:cstheme="majorEastAsia"/>
          <w:b/>
          <w:bCs/>
          <w:spacing w:val="11"/>
          <w:sz w:val="32"/>
          <w:szCs w:val="32"/>
        </w:rPr>
        <w:t>澳门海关（</w:t>
      </w:r>
      <w:r>
        <w:rPr>
          <w:rFonts w:hint="eastAsia" w:ascii="仿宋" w:hAnsi="仿宋" w:eastAsia="仿宋" w:cstheme="majorEastAsia"/>
          <w:b/>
          <w:bCs/>
          <w:spacing w:val="11"/>
          <w:sz w:val="32"/>
          <w:szCs w:val="32"/>
        </w:rPr>
        <w:t>港珠澳大桥关场）—边防公路</w:t>
      </w:r>
      <w:r>
        <w:rPr>
          <w:rFonts w:ascii="仿宋" w:hAnsi="仿宋" w:eastAsia="仿宋" w:cstheme="majorEastAsia"/>
          <w:b/>
          <w:bCs/>
          <w:spacing w:val="11"/>
          <w:sz w:val="32"/>
          <w:szCs w:val="32"/>
        </w:rPr>
        <w:t>—</w:t>
      </w:r>
      <w:r>
        <w:rPr>
          <w:rFonts w:hint="eastAsia" w:ascii="仿宋" w:hAnsi="仿宋" w:eastAsia="仿宋" w:cstheme="majorEastAsia"/>
          <w:b/>
          <w:bCs/>
          <w:spacing w:val="11"/>
          <w:sz w:val="32"/>
          <w:szCs w:val="32"/>
        </w:rPr>
        <w:t>澳門人工島污水處理廠</w:t>
      </w:r>
      <w:r>
        <w:rPr>
          <w:rFonts w:ascii="仿宋" w:hAnsi="仿宋" w:eastAsia="仿宋" w:cstheme="majorEastAsia"/>
          <w:b/>
          <w:bCs/>
          <w:spacing w:val="11"/>
          <w:sz w:val="32"/>
          <w:szCs w:val="32"/>
        </w:rPr>
        <w:t>—</w:t>
      </w:r>
      <w:r>
        <w:rPr>
          <w:rFonts w:hint="eastAsia" w:ascii="仿宋" w:hAnsi="仿宋" w:eastAsia="仿宋" w:cstheme="majorEastAsia"/>
          <w:b/>
          <w:bCs/>
          <w:spacing w:val="11"/>
          <w:sz w:val="32"/>
          <w:szCs w:val="32"/>
        </w:rPr>
        <w:t>项目地盘落货点（澳門人工島污水處理廠）。附图如下：</w:t>
      </w:r>
    </w:p>
    <w:p w14:paraId="0B571F53">
      <w:pPr>
        <w:pStyle w:val="5"/>
        <w:ind w:firstLine="0" w:firstLineChars="0"/>
        <w:rPr>
          <w:rFonts w:ascii="Calibri"/>
          <w:color w:val="000000"/>
        </w:rPr>
      </w:pPr>
      <w:r>
        <w:rPr>
          <w:rFonts w:ascii="Calibri"/>
          <w:color w:val="000000"/>
        </w:rPr>
        <w:drawing>
          <wp:inline distT="0" distB="0" distL="0" distR="0">
            <wp:extent cx="2970530" cy="5165090"/>
            <wp:effectExtent l="0" t="0" r="1270" b="16510"/>
            <wp:docPr id="6" name="图片 6"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地图&#10;&#10;描述已自动生成"/>
                    <pic:cNvPicPr>
                      <a:picLocks noChangeAspect="1" noChangeArrowheads="1"/>
                    </pic:cNvPicPr>
                  </pic:nvPicPr>
                  <pic:blipFill>
                    <a:blip r:embed="rId22" cstate="print">
                      <a:extLst>
                        <a:ext uri="{28A0092B-C50C-407E-A947-70E740481C1C}">
                          <a14:useLocalDpi xmlns:a14="http://schemas.microsoft.com/office/drawing/2010/main" val="0"/>
                        </a:ext>
                      </a:extLst>
                    </a:blip>
                    <a:srcRect l="-1" t="4870" r="1296" b="19076"/>
                    <a:stretch>
                      <a:fillRect/>
                    </a:stretch>
                  </pic:blipFill>
                  <pic:spPr>
                    <a:xfrm>
                      <a:off x="0" y="0"/>
                      <a:ext cx="2970530" cy="5165090"/>
                    </a:xfrm>
                    <a:prstGeom prst="rect">
                      <a:avLst/>
                    </a:prstGeom>
                    <a:noFill/>
                    <a:ln>
                      <a:noFill/>
                    </a:ln>
                  </pic:spPr>
                </pic:pic>
              </a:graphicData>
            </a:graphic>
          </wp:inline>
        </w:drawing>
      </w:r>
      <w:r>
        <w:rPr>
          <w:rFonts w:hint="eastAsia" w:ascii="Calibri"/>
          <w:color w:val="000000"/>
        </w:rPr>
        <w:t xml:space="preserve">  </w:t>
      </w:r>
      <w:r>
        <w:drawing>
          <wp:inline distT="0" distB="0" distL="0" distR="0">
            <wp:extent cx="2970530" cy="5235575"/>
            <wp:effectExtent l="0" t="0" r="1270" b="9525"/>
            <wp:docPr id="7" name="图片 7"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地图&#10;&#10;描述已自动生成"/>
                    <pic:cNvPicPr>
                      <a:picLocks noChangeAspect="1" noChangeArrowheads="1"/>
                    </pic:cNvPicPr>
                  </pic:nvPicPr>
                  <pic:blipFill>
                    <a:blip r:embed="rId23" cstate="print">
                      <a:extLst>
                        <a:ext uri="{28A0092B-C50C-407E-A947-70E740481C1C}">
                          <a14:useLocalDpi xmlns:a14="http://schemas.microsoft.com/office/drawing/2010/main" val="0"/>
                        </a:ext>
                      </a:extLst>
                    </a:blip>
                    <a:srcRect r="1672" b="23202"/>
                    <a:stretch>
                      <a:fillRect/>
                    </a:stretch>
                  </pic:blipFill>
                  <pic:spPr>
                    <a:xfrm>
                      <a:off x="0" y="0"/>
                      <a:ext cx="2970530" cy="5235575"/>
                    </a:xfrm>
                    <a:prstGeom prst="rect">
                      <a:avLst/>
                    </a:prstGeom>
                    <a:noFill/>
                    <a:ln>
                      <a:noFill/>
                    </a:ln>
                  </pic:spPr>
                </pic:pic>
              </a:graphicData>
            </a:graphic>
          </wp:inline>
        </w:drawing>
      </w:r>
    </w:p>
    <w:p w14:paraId="54938CF6"/>
    <w:p w14:paraId="2B37BF40">
      <w:pPr>
        <w:rPr>
          <w:rFonts w:hint="eastAsia" w:ascii="仿宋" w:hAnsi="仿宋" w:eastAsia="仿宋"/>
        </w:rPr>
      </w:pPr>
      <w:r>
        <w:rPr>
          <w:rFonts w:hint="eastAsia" w:ascii="仿宋" w:hAnsi="仿宋" w:eastAsia="仿宋"/>
          <w:sz w:val="28"/>
        </w:rPr>
        <w:t>广东中山至澳门，大件运输路线距离约200公里左右，全段有市级道路外环线、国道、省道、港口；通行路面总体较宽，桥梁等级较高，适合合适尺寸的大件通行。</w:t>
      </w:r>
    </w:p>
    <w:p w14:paraId="285972FE">
      <w:r>
        <w:rPr>
          <w:rFonts w:hint="eastAsia" w:ascii="DFKai-SB" w:hAnsi="DFKai-SB" w:eastAsia="DFKai-SB" w:cs="DFKai-SB"/>
          <w:bCs/>
          <w:sz w:val="24"/>
        </w:rPr>
        <w:t>起運地</w:t>
      </w:r>
      <w:r>
        <w:rPr>
          <w:rFonts w:hint="eastAsia"/>
        </w:rPr>
        <w:t>：</w:t>
      </w:r>
    </w:p>
    <w:p w14:paraId="0A9D4AD3">
      <w:pPr>
        <w:pStyle w:val="5"/>
        <w:ind w:firstLine="400"/>
        <w:rPr>
          <w:rFonts w:ascii="DFKai-SB" w:hAnsi="DFKai-SB" w:eastAsia="DFKai-SB" w:cs="DFKai-SB"/>
          <w:bCs/>
          <w:sz w:val="20"/>
        </w:rPr>
      </w:pPr>
      <w:r>
        <w:rPr>
          <w:rFonts w:hint="eastAsia" w:ascii="DFKai-SB" w:hAnsi="DFKai-SB" w:eastAsia="DFKai-SB" w:cs="DFKai-SB"/>
          <w:bCs/>
          <w:sz w:val="20"/>
        </w:rPr>
        <w:drawing>
          <wp:inline distT="0" distB="0" distL="114300" distR="114300">
            <wp:extent cx="3950335" cy="2221865"/>
            <wp:effectExtent l="0" t="0" r="12065" b="3175"/>
            <wp:docPr id="55" name="图片 55" descr="481085516d6d8e4db48d6dcb5202e1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481085516d6d8e4db48d6dcb5202e10b"/>
                    <pic:cNvPicPr>
                      <a:picLocks noChangeAspect="1"/>
                    </pic:cNvPicPr>
                  </pic:nvPicPr>
                  <pic:blipFill>
                    <a:blip r:embed="rId24"/>
                    <a:stretch>
                      <a:fillRect/>
                    </a:stretch>
                  </pic:blipFill>
                  <pic:spPr>
                    <a:xfrm>
                      <a:off x="0" y="0"/>
                      <a:ext cx="3950335" cy="2221865"/>
                    </a:xfrm>
                    <a:prstGeom prst="rect">
                      <a:avLst/>
                    </a:prstGeom>
                  </pic:spPr>
                </pic:pic>
              </a:graphicData>
            </a:graphic>
          </wp:inline>
        </w:drawing>
      </w:r>
    </w:p>
    <w:p w14:paraId="1DBD5023">
      <w:pPr>
        <w:widowControl w:val="0"/>
        <w:autoSpaceDE w:val="0"/>
        <w:autoSpaceDN w:val="0"/>
        <w:spacing w:line="209" w:lineRule="exact"/>
        <w:jc w:val="left"/>
        <w:rPr>
          <w:rFonts w:ascii="宋体" w:hAnsi="宋体"/>
          <w:spacing w:val="1"/>
        </w:rPr>
      </w:pPr>
    </w:p>
    <w:p w14:paraId="02B8153A">
      <w:pPr>
        <w:rPr>
          <w:rFonts w:ascii="DFKai-SB" w:hAnsi="DFKai-SB" w:eastAsia="DFKai-SB" w:cs="DFKai-SB"/>
          <w:bCs/>
          <w:sz w:val="24"/>
        </w:rPr>
      </w:pPr>
    </w:p>
    <w:p w14:paraId="6B13029F">
      <w:pPr>
        <w:rPr>
          <w:rFonts w:ascii="DFKai-SB" w:hAnsi="DFKai-SB" w:eastAsia="DFKai-SB" w:cs="DFKai-SB"/>
          <w:bCs/>
          <w:sz w:val="24"/>
        </w:rPr>
      </w:pPr>
    </w:p>
    <w:p w14:paraId="53588294">
      <w:pPr>
        <w:rPr>
          <w:rFonts w:ascii="DFKai-SB" w:hAnsi="DFKai-SB" w:eastAsia="DFKai-SB" w:cs="DFKai-SB"/>
          <w:bCs/>
          <w:sz w:val="24"/>
        </w:rPr>
      </w:pPr>
    </w:p>
    <w:p w14:paraId="05963911">
      <w:pPr>
        <w:rPr>
          <w:rFonts w:ascii="DFKai-SB" w:hAnsi="DFKai-SB" w:eastAsia="DFKai-SB" w:cs="DFKai-SB"/>
          <w:bCs/>
          <w:sz w:val="24"/>
        </w:rPr>
      </w:pPr>
    </w:p>
    <w:p w14:paraId="6F17F7B9">
      <w:pPr>
        <w:rPr>
          <w:rFonts w:ascii="DFKai-SB" w:hAnsi="DFKai-SB" w:eastAsia="DFKai-SB" w:cs="DFKai-SB"/>
          <w:bCs/>
          <w:sz w:val="24"/>
        </w:rPr>
      </w:pPr>
    </w:p>
    <w:p w14:paraId="39D7FFAE">
      <w:pPr>
        <w:rPr>
          <w:rFonts w:ascii="DFKai-SB" w:hAnsi="DFKai-SB" w:eastAsia="DFKai-SB" w:cs="DFKai-SB"/>
          <w:bCs/>
          <w:sz w:val="24"/>
        </w:rPr>
      </w:pPr>
      <w:r>
        <w:rPr>
          <w:rFonts w:hint="eastAsia" w:ascii="DFKai-SB" w:hAnsi="DFKai-SB" w:eastAsia="DFKai-SB" w:cs="DFKai-SB"/>
          <w:bCs/>
          <w:sz w:val="24"/>
        </w:rPr>
        <w:t>進入澳門：</w:t>
      </w:r>
    </w:p>
    <w:p w14:paraId="2E78881C">
      <w:pPr>
        <w:pStyle w:val="5"/>
        <w:ind w:firstLine="440"/>
        <w:rPr>
          <w:rFonts w:ascii="DFKai-SB" w:hAnsi="DFKai-SB" w:eastAsia="DFKai-SB" w:cs="DFKai-SB"/>
          <w:sz w:val="22"/>
        </w:rPr>
      </w:pPr>
      <w:r>
        <w:rPr>
          <w:rFonts w:hint="eastAsia" w:ascii="DFKai-SB" w:hAnsi="DFKai-SB" w:eastAsia="DFKai-SB" w:cs="DFKai-SB"/>
          <w:sz w:val="22"/>
        </w:rPr>
        <w:drawing>
          <wp:inline distT="0" distB="0" distL="114300" distR="114300">
            <wp:extent cx="3956050" cy="2969895"/>
            <wp:effectExtent l="0" t="0" r="6350" b="1905"/>
            <wp:docPr id="62" name="图片 2" descr="公路上有一辆火车&#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 descr="公路上有一辆火车&#10;&#10;描述已自动生成"/>
                    <pic:cNvPicPr>
                      <a:picLocks noChangeAspect="1"/>
                    </pic:cNvPicPr>
                  </pic:nvPicPr>
                  <pic:blipFill>
                    <a:blip r:embed="rId25"/>
                    <a:stretch>
                      <a:fillRect/>
                    </a:stretch>
                  </pic:blipFill>
                  <pic:spPr>
                    <a:xfrm>
                      <a:off x="0" y="0"/>
                      <a:ext cx="3956050" cy="2969895"/>
                    </a:xfrm>
                    <a:prstGeom prst="rect">
                      <a:avLst/>
                    </a:prstGeom>
                    <a:noFill/>
                    <a:ln>
                      <a:noFill/>
                    </a:ln>
                  </pic:spPr>
                </pic:pic>
              </a:graphicData>
            </a:graphic>
          </wp:inline>
        </w:drawing>
      </w:r>
    </w:p>
    <w:p w14:paraId="610A621A">
      <w:pPr>
        <w:rPr>
          <w:rFonts w:ascii="DFKai-SB" w:hAnsi="DFKai-SB" w:eastAsia="DFKai-SB" w:cs="DFKai-SB"/>
          <w:sz w:val="22"/>
        </w:rPr>
      </w:pPr>
    </w:p>
    <w:p w14:paraId="666267AB">
      <w:pPr>
        <w:rPr>
          <w:rFonts w:ascii="DFKai-SB" w:hAnsi="DFKai-SB" w:eastAsia="DFKai-SB" w:cs="DFKai-SB"/>
          <w:sz w:val="22"/>
        </w:rPr>
      </w:pPr>
    </w:p>
    <w:p w14:paraId="682FFE5C">
      <w:pPr>
        <w:rPr>
          <w:rFonts w:ascii="仿宋" w:hAnsi="仿宋" w:eastAsia="仿宋" w:cs="DFKai-SB"/>
          <w:b/>
          <w:sz w:val="28"/>
          <w:szCs w:val="28"/>
        </w:rPr>
      </w:pPr>
      <w:r>
        <w:rPr>
          <w:rFonts w:hint="eastAsia" w:ascii="仿宋" w:hAnsi="仿宋" w:eastAsia="仿宋" w:cs="DFKai-SB"/>
          <w:b/>
          <w:sz w:val="28"/>
          <w:szCs w:val="28"/>
        </w:rPr>
        <w:t>入境澳門：</w:t>
      </w:r>
    </w:p>
    <w:p w14:paraId="143DF733">
      <w:pPr>
        <w:pStyle w:val="5"/>
        <w:ind w:firstLine="440"/>
        <w:rPr>
          <w:rFonts w:ascii="DFKai-SB" w:hAnsi="DFKai-SB" w:eastAsia="DFKai-SB" w:cs="DFKai-SB"/>
          <w:sz w:val="22"/>
        </w:rPr>
      </w:pPr>
      <w:r>
        <w:rPr>
          <w:rFonts w:hint="eastAsia" w:ascii="DFKai-SB" w:hAnsi="DFKai-SB" w:eastAsia="DFKai-SB" w:cs="DFKai-SB"/>
          <w:sz w:val="22"/>
        </w:rPr>
        <w:drawing>
          <wp:inline distT="0" distB="0" distL="114300" distR="114300">
            <wp:extent cx="3953510" cy="2967355"/>
            <wp:effectExtent l="0" t="0" r="8890" b="4445"/>
            <wp:docPr id="63" name="图片 3" descr="公路上的汽车&#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 descr="公路上的汽车&#10;&#10;描述已自动生成"/>
                    <pic:cNvPicPr>
                      <a:picLocks noChangeAspect="1"/>
                    </pic:cNvPicPr>
                  </pic:nvPicPr>
                  <pic:blipFill>
                    <a:blip r:embed="rId26"/>
                    <a:stretch>
                      <a:fillRect/>
                    </a:stretch>
                  </pic:blipFill>
                  <pic:spPr>
                    <a:xfrm>
                      <a:off x="0" y="0"/>
                      <a:ext cx="3953510" cy="2967355"/>
                    </a:xfrm>
                    <a:prstGeom prst="rect">
                      <a:avLst/>
                    </a:prstGeom>
                    <a:noFill/>
                    <a:ln>
                      <a:noFill/>
                    </a:ln>
                  </pic:spPr>
                </pic:pic>
              </a:graphicData>
            </a:graphic>
          </wp:inline>
        </w:drawing>
      </w:r>
    </w:p>
    <w:p w14:paraId="219B4D84">
      <w:pPr>
        <w:rPr>
          <w:rFonts w:ascii="DFKai-SB" w:hAnsi="DFKai-SB" w:eastAsia="DFKai-SB" w:cs="DFKai-SB"/>
          <w:bCs/>
          <w:sz w:val="24"/>
        </w:rPr>
      </w:pPr>
    </w:p>
    <w:p w14:paraId="5DF98C68">
      <w:pPr>
        <w:rPr>
          <w:rFonts w:ascii="仿宋" w:hAnsi="仿宋" w:eastAsia="仿宋" w:cs="DFKai-SB"/>
          <w:b/>
          <w:sz w:val="28"/>
          <w:szCs w:val="28"/>
        </w:rPr>
      </w:pPr>
      <w:r>
        <w:rPr>
          <w:rFonts w:hint="eastAsia" w:ascii="仿宋" w:hAnsi="仿宋" w:eastAsia="仿宋" w:cs="DFKai-SB"/>
          <w:b/>
          <w:sz w:val="28"/>
          <w:szCs w:val="28"/>
        </w:rPr>
        <w:t>进入澳门海关:</w:t>
      </w:r>
    </w:p>
    <w:p w14:paraId="2B160F3E">
      <w:pPr>
        <w:rPr>
          <w:rFonts w:ascii="DFKai-SB" w:hAnsi="DFKai-SB" w:eastAsia="DFKai-SB" w:cs="DFKai-SB"/>
          <w:bCs/>
          <w:sz w:val="24"/>
        </w:rPr>
      </w:pPr>
    </w:p>
    <w:p w14:paraId="1CDCBDA7">
      <w:pPr>
        <w:rPr>
          <w:rFonts w:ascii="DFKai-SB" w:hAnsi="DFKai-SB" w:eastAsia="DFKai-SB" w:cs="DFKai-SB"/>
          <w:sz w:val="22"/>
        </w:rPr>
      </w:pPr>
      <w:r>
        <w:rPr>
          <w:rFonts w:hint="eastAsia"/>
        </w:rPr>
        <w:drawing>
          <wp:anchor distT="0" distB="0" distL="114300" distR="114300" simplePos="0" relativeHeight="251659264" behindDoc="1" locked="0" layoutInCell="1" allowOverlap="1">
            <wp:simplePos x="0" y="0"/>
            <wp:positionH relativeFrom="page">
              <wp:posOffset>2901315</wp:posOffset>
            </wp:positionH>
            <wp:positionV relativeFrom="page">
              <wp:posOffset>6500495</wp:posOffset>
            </wp:positionV>
            <wp:extent cx="4409440" cy="1701800"/>
            <wp:effectExtent l="0" t="0" r="0" b="0"/>
            <wp:wrapNone/>
            <wp:docPr id="26" name="_x0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_x00004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4409388" cy="1701799"/>
                    </a:xfrm>
                    <a:prstGeom prst="rect">
                      <a:avLst/>
                    </a:prstGeom>
                    <a:noFill/>
                  </pic:spPr>
                </pic:pic>
              </a:graphicData>
            </a:graphic>
          </wp:anchor>
        </w:drawing>
      </w:r>
      <w:r>
        <w:rPr>
          <w:rFonts w:hint="eastAsia" w:ascii="DFKai-SB" w:hAnsi="DFKai-SB" w:eastAsia="DFKai-SB" w:cs="DFKai-SB"/>
          <w:sz w:val="22"/>
        </w:rPr>
        <w:drawing>
          <wp:inline distT="0" distB="0" distL="114300" distR="114300">
            <wp:extent cx="2172335" cy="1717675"/>
            <wp:effectExtent l="0" t="0" r="0" b="0"/>
            <wp:docPr id="75" name="图片 6" descr="路上有一些飞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 descr="路上有一些飞机&#10;&#10;中度可信度描述已自动生成"/>
                    <pic:cNvPicPr>
                      <a:picLocks noChangeAspect="1"/>
                    </pic:cNvPicPr>
                  </pic:nvPicPr>
                  <pic:blipFill>
                    <a:blip r:embed="rId28"/>
                    <a:stretch>
                      <a:fillRect/>
                    </a:stretch>
                  </pic:blipFill>
                  <pic:spPr>
                    <a:xfrm>
                      <a:off x="0" y="0"/>
                      <a:ext cx="2177314" cy="1721591"/>
                    </a:xfrm>
                    <a:prstGeom prst="rect">
                      <a:avLst/>
                    </a:prstGeom>
                    <a:noFill/>
                    <a:ln>
                      <a:noFill/>
                    </a:ln>
                  </pic:spPr>
                </pic:pic>
              </a:graphicData>
            </a:graphic>
          </wp:inline>
        </w:drawing>
      </w:r>
    </w:p>
    <w:p w14:paraId="5B648011">
      <w:pPr>
        <w:rPr>
          <w:rFonts w:ascii="DFKai-SB" w:hAnsi="DFKai-SB" w:eastAsia="DFKai-SB" w:cs="DFKai-SB"/>
          <w:sz w:val="22"/>
        </w:rPr>
      </w:pPr>
    </w:p>
    <w:p w14:paraId="0774DBE1">
      <w:pPr>
        <w:pStyle w:val="5"/>
        <w:ind w:firstLine="562"/>
        <w:rPr>
          <w:rFonts w:hint="eastAsia" w:ascii="仿宋" w:hAnsi="仿宋" w:eastAsia="仿宋" w:cs="DFKai-SB"/>
          <w:b/>
          <w:szCs w:val="28"/>
        </w:rPr>
      </w:pPr>
    </w:p>
    <w:p w14:paraId="4C81A7AD">
      <w:pPr>
        <w:pStyle w:val="5"/>
        <w:ind w:firstLine="562"/>
        <w:rPr>
          <w:rFonts w:hint="eastAsia" w:ascii="仿宋" w:hAnsi="仿宋" w:eastAsia="仿宋" w:cs="DFKai-SB"/>
          <w:b/>
          <w:szCs w:val="28"/>
        </w:rPr>
      </w:pPr>
    </w:p>
    <w:p w14:paraId="3991E232">
      <w:pPr>
        <w:pStyle w:val="5"/>
        <w:ind w:firstLine="562"/>
      </w:pPr>
      <w:bookmarkStart w:id="36" w:name="_GoBack"/>
      <w:bookmarkEnd w:id="36"/>
      <w:r>
        <w:rPr>
          <w:rFonts w:hint="eastAsia" w:ascii="仿宋" w:hAnsi="仿宋" w:eastAsia="仿宋" w:cs="DFKai-SB"/>
          <w:b/>
          <w:szCs w:val="28"/>
        </w:rPr>
        <w:t>边防公路：</w:t>
      </w:r>
      <w:r>
        <w:rPr>
          <w:rFonts w:hint="eastAsia"/>
        </w:rPr>
        <w:t>（走边防公路，需要澳门环保局与澳门海关协调）</w:t>
      </w:r>
    </w:p>
    <w:p w14:paraId="2C9F5FB9">
      <w:r>
        <w:drawing>
          <wp:inline distT="0" distB="0" distL="0" distR="0">
            <wp:extent cx="4944745" cy="3707130"/>
            <wp:effectExtent l="0" t="0" r="8255" b="1270"/>
            <wp:docPr id="2" name="图片 2" descr="公路上的汽车&#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路上的汽车&#10;&#10;描述已自动生成"/>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4953153" cy="3713721"/>
                    </a:xfrm>
                    <a:prstGeom prst="rect">
                      <a:avLst/>
                    </a:prstGeom>
                    <a:noFill/>
                    <a:ln>
                      <a:noFill/>
                    </a:ln>
                  </pic:spPr>
                </pic:pic>
              </a:graphicData>
            </a:graphic>
          </wp:inline>
        </w:drawing>
      </w:r>
    </w:p>
    <w:p w14:paraId="79280196"/>
    <w:p w14:paraId="0ED1DF57"/>
    <w:p w14:paraId="2471CC39">
      <w:pPr>
        <w:rPr>
          <w:rFonts w:ascii="仿宋" w:hAnsi="仿宋" w:eastAsia="仿宋" w:cs="DFKai-SB"/>
          <w:b/>
          <w:sz w:val="28"/>
          <w:szCs w:val="28"/>
        </w:rPr>
      </w:pPr>
      <w:r>
        <w:rPr>
          <w:rFonts w:hint="eastAsia" w:ascii="仿宋" w:hAnsi="仿宋" w:eastAsia="仿宋" w:cs="DFKai-SB"/>
          <w:b/>
          <w:sz w:val="28"/>
          <w:szCs w:val="28"/>
        </w:rPr>
        <w:t>项目后门（目的地）：</w:t>
      </w:r>
    </w:p>
    <w:p w14:paraId="3CB4625A">
      <w:r>
        <w:drawing>
          <wp:inline distT="0" distB="0" distL="0" distR="0">
            <wp:extent cx="4859655" cy="3643630"/>
            <wp:effectExtent l="0" t="0" r="4445" b="1270"/>
            <wp:docPr id="3" name="图片 3" descr="路上的桥&#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路上的桥&#10;&#10;描述已自动生成"/>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4864360" cy="3647147"/>
                    </a:xfrm>
                    <a:prstGeom prst="rect">
                      <a:avLst/>
                    </a:prstGeom>
                    <a:noFill/>
                    <a:ln>
                      <a:noFill/>
                    </a:ln>
                  </pic:spPr>
                </pic:pic>
              </a:graphicData>
            </a:graphic>
          </wp:inline>
        </w:drawing>
      </w:r>
    </w:p>
    <w:p w14:paraId="6F2DE0A6"/>
    <w:p w14:paraId="4E1024DC"/>
    <w:p w14:paraId="7834D7A1">
      <w:pPr>
        <w:spacing w:before="233"/>
        <w:ind w:left="640"/>
        <w:jc w:val="left"/>
        <w:rPr>
          <w:b/>
          <w:sz w:val="32"/>
        </w:rPr>
      </w:pPr>
      <w:r>
        <w:rPr>
          <w:rFonts w:hint="eastAsia"/>
          <w:b/>
          <w:sz w:val="32"/>
        </w:rPr>
        <w:t>五</w:t>
      </w:r>
      <w:r>
        <w:rPr>
          <w:b/>
          <w:sz w:val="32"/>
        </w:rPr>
        <w:t>、安全保障措施</w:t>
      </w:r>
    </w:p>
    <w:p w14:paraId="1E414416">
      <w:pPr>
        <w:pStyle w:val="5"/>
        <w:spacing w:before="1"/>
        <w:ind w:firstLine="522"/>
        <w:rPr>
          <w:b/>
          <w:sz w:val="26"/>
        </w:rPr>
      </w:pPr>
    </w:p>
    <w:p w14:paraId="48DDB890">
      <w:pPr>
        <w:pStyle w:val="30"/>
        <w:numPr>
          <w:ilvl w:val="1"/>
          <w:numId w:val="0"/>
        </w:numPr>
        <w:tabs>
          <w:tab w:val="left" w:pos="1124"/>
        </w:tabs>
        <w:ind w:left="1123" w:hanging="483"/>
        <w:jc w:val="left"/>
        <w:rPr>
          <w:b/>
          <w:sz w:val="30"/>
        </w:rPr>
      </w:pPr>
      <w:bookmarkStart w:id="2" w:name="6.1装车及加固措施"/>
      <w:bookmarkEnd w:id="2"/>
      <w:r>
        <w:rPr>
          <w:b/>
          <w:bCs/>
          <w:spacing w:val="1"/>
          <w:w w:val="98"/>
          <w:sz w:val="30"/>
          <w:szCs w:val="22"/>
        </w:rPr>
        <w:t>5.1</w:t>
      </w:r>
      <w:r>
        <w:rPr>
          <w:b/>
          <w:sz w:val="32"/>
        </w:rPr>
        <w:t>装车及加固措施</w:t>
      </w:r>
    </w:p>
    <w:p w14:paraId="7CFE4B78">
      <w:pPr>
        <w:pStyle w:val="5"/>
        <w:spacing w:before="10"/>
        <w:ind w:firstLine="502"/>
        <w:rPr>
          <w:b/>
          <w:sz w:val="25"/>
        </w:rPr>
      </w:pPr>
    </w:p>
    <w:p w14:paraId="42A22EA8">
      <w:pPr>
        <w:pStyle w:val="5"/>
        <w:spacing w:line="364" w:lineRule="auto"/>
        <w:ind w:left="640" w:right="867" w:firstLine="560"/>
      </w:pPr>
      <w:r>
        <w:t>装车安全程序：凡用于本次运输的车辆、设备和器具，使用前严格按照《安全检查保养措施》和车辆使用技术参数仔细检查、维修，做好车辆液压系统、轮胎系统、刹车系统和转向系统的检查。由安全员鉴定确认合格后，方可使用。</w:t>
      </w:r>
    </w:p>
    <w:p w14:paraId="62E4CACE">
      <w:pPr>
        <w:pStyle w:val="5"/>
        <w:spacing w:before="34" w:line="364" w:lineRule="auto"/>
        <w:ind w:left="640" w:right="867" w:firstLine="560"/>
      </w:pPr>
      <w:r>
        <w:t>接到启运通知后，调集车辆做好准备工作，装车的前一天，车辆驶入场区，停放在预定位置待命。</w:t>
      </w:r>
    </w:p>
    <w:p w14:paraId="7E4530A0">
      <w:pPr>
        <w:pStyle w:val="30"/>
        <w:numPr>
          <w:ilvl w:val="1"/>
          <w:numId w:val="0"/>
        </w:numPr>
        <w:tabs>
          <w:tab w:val="left" w:pos="1121"/>
        </w:tabs>
        <w:spacing w:before="120"/>
        <w:ind w:left="1120" w:hanging="480"/>
        <w:jc w:val="left"/>
        <w:rPr>
          <w:sz w:val="30"/>
        </w:rPr>
      </w:pPr>
      <w:bookmarkStart w:id="3" w:name="6.2整理货台平面"/>
      <w:bookmarkEnd w:id="3"/>
      <w:r>
        <w:rPr>
          <w:b/>
          <w:bCs/>
          <w:spacing w:val="1"/>
          <w:w w:val="98"/>
          <w:sz w:val="30"/>
          <w:szCs w:val="22"/>
        </w:rPr>
        <w:t>5.2</w:t>
      </w:r>
      <w:r>
        <w:rPr>
          <w:sz w:val="32"/>
        </w:rPr>
        <w:t>整理货台平面</w:t>
      </w:r>
    </w:p>
    <w:p w14:paraId="3F676AA1">
      <w:pPr>
        <w:pStyle w:val="5"/>
        <w:spacing w:before="12"/>
        <w:ind w:firstLine="500"/>
        <w:rPr>
          <w:sz w:val="25"/>
        </w:rPr>
      </w:pPr>
    </w:p>
    <w:p w14:paraId="7D7269BE">
      <w:pPr>
        <w:pStyle w:val="5"/>
        <w:spacing w:line="364" w:lineRule="auto"/>
        <w:ind w:left="1120" w:right="1107" w:firstLine="556"/>
      </w:pPr>
      <w:r>
        <w:rPr>
          <w:spacing w:val="-1"/>
        </w:rPr>
        <w:t>根据设备重心与平板车的中心对正的原则，在平板车货台上面标注设备摆放位置。</w:t>
      </w:r>
      <w:r>
        <w:t>装车前在车板上放置胶皮、枕木等支垫材料，以防设备在车板上产生相对滑移。 在车板的空隙处放置垫板，防止泥沙或尘土飞溅到设备上。</w:t>
      </w:r>
    </w:p>
    <w:p w14:paraId="294F9443">
      <w:pPr>
        <w:pStyle w:val="2"/>
        <w:numPr>
          <w:ilvl w:val="1"/>
          <w:numId w:val="0"/>
        </w:numPr>
        <w:tabs>
          <w:tab w:val="left" w:pos="1121"/>
        </w:tabs>
        <w:spacing w:before="119" w:after="0" w:line="240" w:lineRule="auto"/>
        <w:ind w:left="1120" w:hanging="480"/>
        <w:jc w:val="left"/>
        <w:rPr>
          <w:sz w:val="30"/>
        </w:rPr>
      </w:pPr>
      <w:bookmarkStart w:id="4" w:name="6.3设备装车后捆绑加固措施"/>
      <w:bookmarkEnd w:id="4"/>
      <w:r>
        <w:rPr>
          <w:rFonts w:cs="仿宋"/>
          <w:spacing w:val="1"/>
          <w:w w:val="98"/>
          <w:sz w:val="30"/>
        </w:rPr>
        <w:t>5</w:t>
      </w:r>
      <w:r>
        <w:rPr>
          <w:rFonts w:ascii="仿宋" w:hAnsi="仿宋" w:eastAsia="仿宋" w:cs="仿宋"/>
          <w:spacing w:val="1"/>
          <w:w w:val="98"/>
          <w:sz w:val="30"/>
        </w:rPr>
        <w:t>.3</w:t>
      </w:r>
      <w:r>
        <w:t>设备装车后捆绑加固措施</w:t>
      </w:r>
    </w:p>
    <w:p w14:paraId="6CF79A17">
      <w:pPr>
        <w:pStyle w:val="5"/>
        <w:spacing w:before="12"/>
        <w:ind w:firstLine="500"/>
        <w:rPr>
          <w:sz w:val="25"/>
        </w:rPr>
      </w:pPr>
    </w:p>
    <w:p w14:paraId="71DF56B1">
      <w:pPr>
        <w:pStyle w:val="30"/>
        <w:numPr>
          <w:ilvl w:val="2"/>
          <w:numId w:val="0"/>
        </w:numPr>
        <w:tabs>
          <w:tab w:val="left" w:pos="1722"/>
        </w:tabs>
        <w:ind w:left="1721" w:hanging="601"/>
        <w:jc w:val="left"/>
        <w:rPr>
          <w:sz w:val="28"/>
          <w:szCs w:val="28"/>
        </w:rPr>
      </w:pPr>
      <w:r>
        <w:rPr>
          <w:sz w:val="28"/>
          <w:szCs w:val="28"/>
        </w:rPr>
        <w:t>（1）捆绑时，各装车人员必须配带干净的手套，避免与设备接触时污染设备。</w:t>
      </w:r>
    </w:p>
    <w:p w14:paraId="200DCBB3">
      <w:pPr>
        <w:pStyle w:val="30"/>
        <w:numPr>
          <w:ilvl w:val="2"/>
          <w:numId w:val="0"/>
        </w:numPr>
        <w:tabs>
          <w:tab w:val="left" w:pos="1722"/>
        </w:tabs>
        <w:spacing w:before="158" w:line="364" w:lineRule="auto"/>
        <w:ind w:left="640" w:right="867" w:firstLine="480"/>
        <w:jc w:val="left"/>
        <w:rPr>
          <w:sz w:val="28"/>
          <w:szCs w:val="28"/>
        </w:rPr>
      </w:pPr>
      <w:r>
        <w:rPr>
          <w:sz w:val="28"/>
          <w:szCs w:val="28"/>
        </w:rPr>
        <w:t>（2）根据车速产生的惯性力、上下坡产生的重力坡度分力、颠簸时产生的惯性力、紧急制动产生的惯性力等几种可能导致设备产生位移的情况，选用Φ18.5</w:t>
      </w:r>
      <w:r>
        <w:rPr>
          <w:spacing w:val="-3"/>
          <w:sz w:val="28"/>
          <w:szCs w:val="28"/>
        </w:rPr>
        <w:t>型号的钢丝绳进</w:t>
      </w:r>
      <w:r>
        <w:rPr>
          <w:sz w:val="28"/>
          <w:szCs w:val="28"/>
        </w:rPr>
        <w:t>行腰箍加固。</w:t>
      </w:r>
    </w:p>
    <w:p w14:paraId="4C4C4E32">
      <w:pPr>
        <w:pStyle w:val="30"/>
        <w:numPr>
          <w:ilvl w:val="2"/>
          <w:numId w:val="0"/>
        </w:numPr>
        <w:tabs>
          <w:tab w:val="left" w:pos="1722"/>
        </w:tabs>
        <w:spacing w:line="362" w:lineRule="auto"/>
        <w:ind w:left="1120" w:right="2187"/>
        <w:jc w:val="left"/>
        <w:rPr>
          <w:sz w:val="28"/>
          <w:szCs w:val="28"/>
        </w:rPr>
      </w:pPr>
      <w:r>
        <w:rPr>
          <w:sz w:val="28"/>
          <w:szCs w:val="28"/>
        </w:rPr>
        <w:t>（3）</w:t>
      </w:r>
      <w:r>
        <w:rPr>
          <w:spacing w:val="-1"/>
          <w:sz w:val="28"/>
          <w:szCs w:val="28"/>
        </w:rPr>
        <w:t>加固要求：使设备与车板形成一个整体，减少运输时的安全隐患。</w:t>
      </w:r>
      <w:r>
        <w:rPr>
          <w:sz w:val="28"/>
          <w:szCs w:val="28"/>
        </w:rPr>
        <w:t>采用四点加固，每个支撑架的两边各箍一道。</w:t>
      </w:r>
    </w:p>
    <w:p w14:paraId="2660A889">
      <w:pPr>
        <w:pStyle w:val="5"/>
        <w:spacing w:before="4" w:line="364" w:lineRule="auto"/>
        <w:ind w:left="640" w:right="867" w:firstLine="560"/>
        <w:rPr>
          <w:szCs w:val="28"/>
        </w:rPr>
      </w:pPr>
      <w:r>
        <w:rPr>
          <w:szCs w:val="28"/>
        </w:rPr>
        <w:t>(4)钢丝绳与设备的接触位置采用木板或毛毡隔离，以防钢丝收紧时弄伤设备。钢丝绳在每个点分别连接两个大型号的手拉葫芦进行收紧，收紧后，再用线卡卡牢钢绳，每个钢绳头用三个大型号的绳卡，以达到加固的目的。扎点及捆扎图见下图</w:t>
      </w:r>
    </w:p>
    <w:p w14:paraId="652E5779">
      <w:pPr>
        <w:pStyle w:val="5"/>
        <w:ind w:left="640" w:firstLine="400"/>
        <w:rPr>
          <w:sz w:val="20"/>
        </w:rPr>
      </w:pPr>
    </w:p>
    <w:p w14:paraId="3DDEB6A4">
      <w:pPr>
        <w:pStyle w:val="5"/>
        <w:ind w:left="640" w:firstLine="400"/>
        <w:rPr>
          <w:sz w:val="20"/>
        </w:rPr>
      </w:pPr>
    </w:p>
    <w:p w14:paraId="24118AD2">
      <w:pPr>
        <w:pStyle w:val="5"/>
        <w:ind w:left="640" w:firstLine="400"/>
        <w:rPr>
          <w:sz w:val="20"/>
        </w:rPr>
      </w:pPr>
      <w:r>
        <w:rPr>
          <w:sz w:val="20"/>
        </w:rPr>
        <w:drawing>
          <wp:inline distT="0" distB="0" distL="0" distR="0">
            <wp:extent cx="5741035" cy="2065655"/>
            <wp:effectExtent l="0" t="0" r="12065" b="10795"/>
            <wp:docPr id="38" name="image20.jpeg" descr="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0.jpeg" descr="图示, 工程绘图&#10;&#10;描述已自动生成"/>
                    <pic:cNvPicPr>
                      <a:picLocks noChangeAspect="1"/>
                    </pic:cNvPicPr>
                  </pic:nvPicPr>
                  <pic:blipFill>
                    <a:blip r:embed="rId31" cstate="print"/>
                    <a:stretch>
                      <a:fillRect/>
                    </a:stretch>
                  </pic:blipFill>
                  <pic:spPr>
                    <a:xfrm>
                      <a:off x="0" y="0"/>
                      <a:ext cx="5741108" cy="2066067"/>
                    </a:xfrm>
                    <a:prstGeom prst="rect">
                      <a:avLst/>
                    </a:prstGeom>
                  </pic:spPr>
                </pic:pic>
              </a:graphicData>
            </a:graphic>
          </wp:inline>
        </w:drawing>
      </w:r>
    </w:p>
    <w:p w14:paraId="50075A94">
      <w:pPr>
        <w:pStyle w:val="5"/>
        <w:spacing w:before="7"/>
        <w:ind w:firstLine="40"/>
        <w:rPr>
          <w:sz w:val="2"/>
        </w:rPr>
      </w:pPr>
    </w:p>
    <w:p w14:paraId="452AB3C3">
      <w:pPr>
        <w:pStyle w:val="5"/>
        <w:ind w:left="2020" w:firstLine="400"/>
        <w:rPr>
          <w:sz w:val="20"/>
        </w:rPr>
      </w:pPr>
      <w:r>
        <w:rPr>
          <w:sz w:val="20"/>
        </w:rPr>
        <w:drawing>
          <wp:inline distT="0" distB="0" distL="0" distR="0">
            <wp:extent cx="3917950" cy="2456180"/>
            <wp:effectExtent l="0" t="0" r="6350" b="1270"/>
            <wp:docPr id="39"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1.jpeg"/>
                    <pic:cNvPicPr>
                      <a:picLocks noChangeAspect="1"/>
                    </pic:cNvPicPr>
                  </pic:nvPicPr>
                  <pic:blipFill>
                    <a:blip r:embed="rId32" cstate="print"/>
                    <a:stretch>
                      <a:fillRect/>
                    </a:stretch>
                  </pic:blipFill>
                  <pic:spPr>
                    <a:xfrm>
                      <a:off x="0" y="0"/>
                      <a:ext cx="3918015" cy="2456688"/>
                    </a:xfrm>
                    <a:prstGeom prst="rect">
                      <a:avLst/>
                    </a:prstGeom>
                  </pic:spPr>
                </pic:pic>
              </a:graphicData>
            </a:graphic>
          </wp:inline>
        </w:drawing>
      </w:r>
    </w:p>
    <w:p w14:paraId="123F0B12">
      <w:pPr>
        <w:pStyle w:val="5"/>
        <w:ind w:firstLine="400"/>
        <w:rPr>
          <w:sz w:val="20"/>
        </w:rPr>
      </w:pPr>
    </w:p>
    <w:p w14:paraId="1798731B">
      <w:pPr>
        <w:pStyle w:val="5"/>
        <w:spacing w:before="8"/>
        <w:ind w:firstLine="540"/>
        <w:rPr>
          <w:sz w:val="27"/>
        </w:rPr>
      </w:pPr>
    </w:p>
    <w:p w14:paraId="4E8483D0">
      <w:pPr>
        <w:pStyle w:val="2"/>
        <w:numPr>
          <w:ilvl w:val="1"/>
          <w:numId w:val="0"/>
        </w:numPr>
        <w:tabs>
          <w:tab w:val="left" w:pos="1280"/>
        </w:tabs>
        <w:spacing w:before="55" w:after="0" w:line="240" w:lineRule="auto"/>
        <w:ind w:left="1279" w:hanging="639"/>
        <w:jc w:val="left"/>
      </w:pPr>
      <w:bookmarkStart w:id="5" w:name="6.4_公路运输安全措施"/>
      <w:bookmarkEnd w:id="5"/>
      <w:r>
        <w:rPr>
          <w:rFonts w:cs="仿宋"/>
          <w:spacing w:val="1"/>
          <w:w w:val="98"/>
        </w:rPr>
        <w:t>5</w:t>
      </w:r>
      <w:r>
        <w:rPr>
          <w:rFonts w:ascii="仿宋" w:hAnsi="仿宋" w:eastAsia="仿宋" w:cs="仿宋"/>
          <w:spacing w:val="1"/>
          <w:w w:val="98"/>
        </w:rPr>
        <w:t>.4</w:t>
      </w:r>
      <w:r>
        <w:t>公路运输安全措施</w:t>
      </w:r>
    </w:p>
    <w:p w14:paraId="4CC19475">
      <w:pPr>
        <w:pStyle w:val="5"/>
        <w:ind w:firstLine="520"/>
        <w:rPr>
          <w:sz w:val="26"/>
        </w:rPr>
      </w:pPr>
    </w:p>
    <w:p w14:paraId="39693ACD">
      <w:pPr>
        <w:pStyle w:val="30"/>
        <w:numPr>
          <w:ilvl w:val="2"/>
          <w:numId w:val="0"/>
        </w:numPr>
        <w:tabs>
          <w:tab w:val="left" w:pos="1440"/>
        </w:tabs>
        <w:spacing w:before="1"/>
        <w:ind w:left="1440" w:hanging="800"/>
        <w:jc w:val="left"/>
        <w:rPr>
          <w:sz w:val="32"/>
        </w:rPr>
      </w:pPr>
      <w:bookmarkStart w:id="6" w:name="6.4.1起运前的安全检查措施"/>
      <w:bookmarkEnd w:id="6"/>
      <w:r>
        <w:rPr>
          <w:spacing w:val="-2"/>
          <w:w w:val="99"/>
          <w:sz w:val="30"/>
          <w:szCs w:val="30"/>
        </w:rPr>
        <w:t>5.4.1</w:t>
      </w:r>
      <w:r>
        <w:rPr>
          <w:sz w:val="32"/>
        </w:rPr>
        <w:t>起运前的安全检查措施</w:t>
      </w:r>
    </w:p>
    <w:p w14:paraId="15018C56">
      <w:pPr>
        <w:pStyle w:val="5"/>
        <w:spacing w:before="9"/>
        <w:ind w:firstLine="500"/>
        <w:rPr>
          <w:sz w:val="25"/>
        </w:rPr>
      </w:pPr>
    </w:p>
    <w:p w14:paraId="77718C1E">
      <w:pPr>
        <w:pStyle w:val="5"/>
        <w:ind w:left="1120" w:firstLine="560"/>
      </w:pPr>
      <w:r>
        <w:t>起运前检查货物装载情况。</w:t>
      </w:r>
    </w:p>
    <w:p w14:paraId="5A1942AC">
      <w:pPr>
        <w:pStyle w:val="5"/>
        <w:spacing w:before="11"/>
        <w:ind w:firstLine="420"/>
        <w:rPr>
          <w:sz w:val="21"/>
        </w:rPr>
      </w:pPr>
    </w:p>
    <w:p w14:paraId="161FB05B">
      <w:pPr>
        <w:pStyle w:val="2"/>
        <w:numPr>
          <w:ilvl w:val="2"/>
          <w:numId w:val="0"/>
        </w:numPr>
        <w:tabs>
          <w:tab w:val="left" w:pos="1601"/>
        </w:tabs>
        <w:spacing w:before="0" w:after="0" w:line="240" w:lineRule="auto"/>
        <w:ind w:left="1600" w:hanging="960"/>
        <w:jc w:val="left"/>
      </w:pPr>
      <w:bookmarkStart w:id="7" w:name="6.4.2_安全保障措施"/>
      <w:bookmarkEnd w:id="7"/>
      <w:r>
        <w:rPr>
          <w:rFonts w:cs="仿宋"/>
          <w:spacing w:val="-2"/>
          <w:w w:val="99"/>
          <w:sz w:val="30"/>
          <w:szCs w:val="30"/>
        </w:rPr>
        <w:t>5</w:t>
      </w:r>
      <w:r>
        <w:rPr>
          <w:rFonts w:ascii="仿宋" w:hAnsi="仿宋" w:eastAsia="仿宋" w:cs="仿宋"/>
          <w:spacing w:val="-2"/>
          <w:w w:val="99"/>
          <w:sz w:val="30"/>
          <w:szCs w:val="30"/>
        </w:rPr>
        <w:t>.4.2</w:t>
      </w:r>
      <w:r>
        <w:t>安全保障措施</w:t>
      </w:r>
    </w:p>
    <w:p w14:paraId="58BD4DCD">
      <w:pPr>
        <w:pStyle w:val="5"/>
        <w:spacing w:before="12"/>
        <w:ind w:firstLine="500"/>
        <w:rPr>
          <w:sz w:val="25"/>
        </w:rPr>
      </w:pPr>
    </w:p>
    <w:p w14:paraId="715E9AE5">
      <w:pPr>
        <w:pStyle w:val="5"/>
        <w:spacing w:line="364" w:lineRule="auto"/>
        <w:ind w:left="640" w:right="867" w:firstLine="560"/>
      </w:pPr>
      <w:r>
        <w:t xml:space="preserve">设备运输贯彻“安全第一，预防为主”的方针，必须严格遵循“精心组织、安全运 </w:t>
      </w:r>
      <w:r>
        <w:rPr>
          <w:spacing w:val="-1"/>
        </w:rPr>
        <w:t>输、完整无损、万无一失”的安全保障原则。设备运输过程中全面贯彻执行交通部、交通监督部门制定的各项运输安全管理条例、规定。在实行安全全面保障的同时，重点强调车队的装卸及运行安全，引入运行计划审核制、车队长检查制、现场监督协调制等安全保障</w:t>
      </w:r>
      <w:r>
        <w:t>规定和措施。</w:t>
      </w:r>
    </w:p>
    <w:p w14:paraId="556932D5">
      <w:pPr>
        <w:pStyle w:val="2"/>
        <w:numPr>
          <w:ilvl w:val="2"/>
          <w:numId w:val="0"/>
        </w:numPr>
        <w:tabs>
          <w:tab w:val="left" w:pos="1440"/>
        </w:tabs>
        <w:spacing w:before="117" w:after="0" w:line="240" w:lineRule="auto"/>
        <w:ind w:left="1440" w:hanging="800"/>
        <w:jc w:val="left"/>
      </w:pPr>
      <w:bookmarkStart w:id="8" w:name="6.4.3对所有参加运输的车辆及工作人员的要求"/>
      <w:bookmarkEnd w:id="8"/>
      <w:r>
        <w:rPr>
          <w:rFonts w:cs="仿宋"/>
          <w:spacing w:val="-2"/>
          <w:w w:val="99"/>
          <w:sz w:val="30"/>
          <w:szCs w:val="30"/>
        </w:rPr>
        <w:t>5</w:t>
      </w:r>
      <w:r>
        <w:rPr>
          <w:rFonts w:ascii="仿宋" w:hAnsi="仿宋" w:eastAsia="仿宋" w:cs="仿宋"/>
          <w:spacing w:val="-2"/>
          <w:w w:val="99"/>
          <w:sz w:val="30"/>
          <w:szCs w:val="30"/>
        </w:rPr>
        <w:t>.4.3</w:t>
      </w:r>
      <w:r>
        <w:t>对所有参加运输的车辆及工作人员的要求</w:t>
      </w:r>
    </w:p>
    <w:p w14:paraId="3FD00818">
      <w:pPr>
        <w:pStyle w:val="5"/>
        <w:spacing w:before="12"/>
        <w:ind w:firstLine="500"/>
        <w:rPr>
          <w:sz w:val="25"/>
        </w:rPr>
      </w:pPr>
    </w:p>
    <w:p w14:paraId="2AD35E15">
      <w:pPr>
        <w:pStyle w:val="5"/>
        <w:spacing w:line="362" w:lineRule="auto"/>
        <w:ind w:left="640" w:right="867" w:firstLine="560"/>
      </w:pPr>
      <w:r>
        <w:t>必须严格执行各项运输的安全法规和条例，严格执行企业的各项管理制度，强调规范作业，规范管理。</w:t>
      </w:r>
    </w:p>
    <w:p w14:paraId="09CD0B8C">
      <w:pPr>
        <w:pStyle w:val="2"/>
        <w:numPr>
          <w:ilvl w:val="2"/>
          <w:numId w:val="0"/>
        </w:numPr>
        <w:tabs>
          <w:tab w:val="left" w:pos="1440"/>
        </w:tabs>
        <w:spacing w:before="127" w:after="0" w:line="240" w:lineRule="auto"/>
        <w:ind w:left="1440" w:hanging="800"/>
        <w:jc w:val="left"/>
      </w:pPr>
      <w:bookmarkStart w:id="9" w:name="6.4.4明确各岗位安全责任"/>
      <w:bookmarkEnd w:id="9"/>
      <w:r>
        <w:rPr>
          <w:rFonts w:cs="仿宋"/>
          <w:spacing w:val="-2"/>
          <w:w w:val="99"/>
          <w:sz w:val="30"/>
          <w:szCs w:val="30"/>
        </w:rPr>
        <w:t>5</w:t>
      </w:r>
      <w:r>
        <w:rPr>
          <w:rFonts w:ascii="仿宋" w:hAnsi="仿宋" w:eastAsia="仿宋" w:cs="仿宋"/>
          <w:spacing w:val="-2"/>
          <w:w w:val="99"/>
          <w:sz w:val="30"/>
          <w:szCs w:val="30"/>
        </w:rPr>
        <w:t>.4.4</w:t>
      </w:r>
      <w:r>
        <w:t>明确各岗位安全责任</w:t>
      </w:r>
    </w:p>
    <w:p w14:paraId="1A40AB04">
      <w:pPr>
        <w:pStyle w:val="5"/>
        <w:spacing w:before="12"/>
        <w:ind w:firstLine="500"/>
        <w:rPr>
          <w:sz w:val="25"/>
        </w:rPr>
      </w:pPr>
    </w:p>
    <w:p w14:paraId="3DED71EC">
      <w:pPr>
        <w:pStyle w:val="5"/>
        <w:spacing w:line="362" w:lineRule="auto"/>
        <w:ind w:left="640" w:right="867" w:firstLine="560"/>
      </w:pPr>
      <w:r>
        <w:t>参加运输的车辆及工作人员应指定其安全生产负责人，按运输安全管理的有关规定及工作人员各自的分工和要求，明确各自的岗位责任，并对其因戒备上的疏忽而产生的后果负责。</w:t>
      </w:r>
    </w:p>
    <w:p w14:paraId="593850C9">
      <w:pPr>
        <w:pStyle w:val="2"/>
        <w:numPr>
          <w:ilvl w:val="2"/>
          <w:numId w:val="0"/>
        </w:numPr>
        <w:tabs>
          <w:tab w:val="left" w:pos="1440"/>
        </w:tabs>
        <w:spacing w:before="35" w:after="0" w:line="240" w:lineRule="auto"/>
        <w:ind w:left="1440" w:hanging="800"/>
        <w:jc w:val="left"/>
      </w:pPr>
      <w:bookmarkStart w:id="10" w:name="6.4.5实行参运人员资格审核制度"/>
      <w:bookmarkEnd w:id="10"/>
      <w:r>
        <w:rPr>
          <w:rFonts w:cs="仿宋"/>
          <w:spacing w:val="-2"/>
          <w:w w:val="99"/>
          <w:sz w:val="30"/>
          <w:szCs w:val="30"/>
        </w:rPr>
        <w:t>5</w:t>
      </w:r>
      <w:r>
        <w:rPr>
          <w:rFonts w:ascii="仿宋" w:hAnsi="仿宋" w:eastAsia="仿宋" w:cs="仿宋"/>
          <w:spacing w:val="-2"/>
          <w:w w:val="99"/>
          <w:sz w:val="30"/>
          <w:szCs w:val="30"/>
        </w:rPr>
        <w:t>.4.5</w:t>
      </w:r>
      <w:r>
        <w:t>实行参运人员资格审核制度</w:t>
      </w:r>
    </w:p>
    <w:p w14:paraId="608017FE">
      <w:pPr>
        <w:pStyle w:val="5"/>
        <w:spacing w:before="12"/>
        <w:ind w:firstLine="500"/>
        <w:rPr>
          <w:sz w:val="25"/>
        </w:rPr>
      </w:pPr>
    </w:p>
    <w:p w14:paraId="2D255779">
      <w:pPr>
        <w:pStyle w:val="5"/>
        <w:spacing w:line="362" w:lineRule="auto"/>
        <w:ind w:left="640" w:right="867" w:firstLine="560"/>
      </w:pPr>
      <w:r>
        <w:t>所有参运人员特别是行车及装卸指挥人员，必须具有丰富的实践操作经验，必须经总经理审核批准后，方能上岗。</w:t>
      </w:r>
    </w:p>
    <w:p w14:paraId="0C997B87">
      <w:pPr>
        <w:pStyle w:val="2"/>
        <w:numPr>
          <w:ilvl w:val="2"/>
          <w:numId w:val="0"/>
        </w:numPr>
        <w:tabs>
          <w:tab w:val="left" w:pos="1601"/>
        </w:tabs>
        <w:spacing w:before="125" w:after="0" w:line="240" w:lineRule="auto"/>
        <w:ind w:left="1600" w:hanging="960"/>
        <w:jc w:val="left"/>
      </w:pPr>
      <w:bookmarkStart w:id="11" w:name="6.4.6_实行安全保障的现场监督协调制度"/>
      <w:bookmarkEnd w:id="11"/>
      <w:r>
        <w:rPr>
          <w:rFonts w:ascii="仿宋" w:hAnsi="仿宋" w:eastAsia="仿宋" w:cs="仿宋"/>
          <w:spacing w:val="-2"/>
          <w:w w:val="99"/>
          <w:sz w:val="30"/>
          <w:szCs w:val="30"/>
        </w:rPr>
        <w:t>5.4.6</w:t>
      </w:r>
      <w:r>
        <w:t>实行安全保障的现场监督协调制度</w:t>
      </w:r>
    </w:p>
    <w:p w14:paraId="772490DA">
      <w:pPr>
        <w:pStyle w:val="5"/>
        <w:spacing w:before="11"/>
        <w:ind w:firstLine="500"/>
        <w:rPr>
          <w:sz w:val="25"/>
        </w:rPr>
      </w:pPr>
    </w:p>
    <w:p w14:paraId="50D5FED8">
      <w:pPr>
        <w:pStyle w:val="5"/>
        <w:spacing w:before="1"/>
        <w:ind w:left="1120" w:firstLine="560"/>
      </w:pPr>
      <w:r>
        <w:t>安全总监或安全员对运输装卸现场的各个环节及安全措施进行监督检查，实行安全</w:t>
      </w:r>
    </w:p>
    <w:p w14:paraId="3C9E83DA">
      <w:pPr>
        <w:pStyle w:val="5"/>
        <w:spacing w:before="158" w:line="364" w:lineRule="auto"/>
        <w:ind w:left="640" w:right="867" w:firstLine="560"/>
      </w:pPr>
      <w:r>
        <w:t>“一票否决制”，对发现的安全问题，应立即停止工作，并向运输领导小组组长反映、接受指令，直到隐患消除方可继续工作，同时负责与之相关的各环节的协调工作。</w:t>
      </w:r>
    </w:p>
    <w:p w14:paraId="283524CD">
      <w:pPr>
        <w:pStyle w:val="2"/>
        <w:numPr>
          <w:ilvl w:val="2"/>
          <w:numId w:val="0"/>
        </w:numPr>
        <w:tabs>
          <w:tab w:val="left" w:pos="1440"/>
        </w:tabs>
        <w:spacing w:before="120" w:after="0" w:line="240" w:lineRule="auto"/>
        <w:ind w:left="1440" w:hanging="800"/>
        <w:jc w:val="left"/>
      </w:pPr>
      <w:bookmarkStart w:id="12" w:name="6.4.7实行运行计划审核制"/>
      <w:bookmarkEnd w:id="12"/>
      <w:r>
        <w:rPr>
          <w:rFonts w:cs="仿宋"/>
          <w:spacing w:val="-2"/>
          <w:w w:val="99"/>
          <w:sz w:val="30"/>
          <w:szCs w:val="30"/>
        </w:rPr>
        <w:t>5</w:t>
      </w:r>
      <w:r>
        <w:rPr>
          <w:rFonts w:ascii="仿宋" w:hAnsi="仿宋" w:eastAsia="仿宋" w:cs="仿宋"/>
          <w:spacing w:val="-2"/>
          <w:w w:val="99"/>
          <w:sz w:val="30"/>
          <w:szCs w:val="30"/>
        </w:rPr>
        <w:t>.4.7</w:t>
      </w:r>
      <w:r>
        <w:t>实行运行计划审核制</w:t>
      </w:r>
    </w:p>
    <w:p w14:paraId="19D1A7D0">
      <w:pPr>
        <w:pStyle w:val="5"/>
        <w:spacing w:before="12"/>
        <w:ind w:firstLine="500"/>
        <w:rPr>
          <w:sz w:val="25"/>
        </w:rPr>
      </w:pPr>
    </w:p>
    <w:p w14:paraId="1B1F9A27">
      <w:pPr>
        <w:pStyle w:val="5"/>
        <w:spacing w:line="362" w:lineRule="auto"/>
        <w:ind w:left="640" w:right="867" w:firstLine="560"/>
      </w:pPr>
      <w:r>
        <w:t>编制完成运行计划后，连同运输有关技术参数一并报组长审批，经审核后交运输组执行。</w:t>
      </w:r>
    </w:p>
    <w:p w14:paraId="26697780">
      <w:pPr>
        <w:pStyle w:val="2"/>
        <w:numPr>
          <w:ilvl w:val="2"/>
          <w:numId w:val="0"/>
        </w:numPr>
        <w:tabs>
          <w:tab w:val="left" w:pos="1440"/>
        </w:tabs>
        <w:spacing w:before="127" w:after="0" w:line="240" w:lineRule="auto"/>
        <w:ind w:left="1440" w:hanging="800"/>
        <w:jc w:val="left"/>
      </w:pPr>
      <w:bookmarkStart w:id="13" w:name="6.4.8装卸前的技术保障措施"/>
      <w:bookmarkEnd w:id="13"/>
      <w:r>
        <w:rPr>
          <w:rFonts w:cs="仿宋"/>
          <w:spacing w:val="-2"/>
          <w:w w:val="99"/>
          <w:sz w:val="30"/>
          <w:szCs w:val="30"/>
        </w:rPr>
        <w:t>5</w:t>
      </w:r>
      <w:r>
        <w:rPr>
          <w:rFonts w:ascii="仿宋" w:hAnsi="仿宋" w:eastAsia="仿宋" w:cs="仿宋"/>
          <w:spacing w:val="-2"/>
          <w:w w:val="99"/>
          <w:sz w:val="30"/>
          <w:szCs w:val="30"/>
        </w:rPr>
        <w:t>.4.8</w:t>
      </w:r>
      <w:r>
        <w:t>装卸前的技术保障措施</w:t>
      </w:r>
    </w:p>
    <w:p w14:paraId="371A3F38">
      <w:pPr>
        <w:pStyle w:val="5"/>
        <w:spacing w:before="12"/>
        <w:ind w:firstLine="500"/>
        <w:rPr>
          <w:sz w:val="25"/>
        </w:rPr>
      </w:pPr>
    </w:p>
    <w:p w14:paraId="04F81965">
      <w:pPr>
        <w:pStyle w:val="5"/>
        <w:spacing w:line="362" w:lineRule="auto"/>
        <w:ind w:left="640" w:right="867" w:firstLine="560"/>
      </w:pPr>
      <w:r>
        <w:t>为了确保车辆设备在运输过程中车辆处于良好的技术状况，运输前，要对车辆进行全面的维护保养和检查。</w:t>
      </w:r>
    </w:p>
    <w:p w14:paraId="3CF2E732">
      <w:pPr>
        <w:pStyle w:val="2"/>
        <w:numPr>
          <w:ilvl w:val="2"/>
          <w:numId w:val="0"/>
        </w:numPr>
        <w:tabs>
          <w:tab w:val="left" w:pos="1440"/>
        </w:tabs>
        <w:spacing w:before="124" w:after="0" w:line="240" w:lineRule="auto"/>
        <w:ind w:left="1440" w:hanging="800"/>
        <w:jc w:val="left"/>
      </w:pPr>
      <w:bookmarkStart w:id="14" w:name="6.4.9不同道路状况及设施的通过措施"/>
      <w:bookmarkEnd w:id="14"/>
      <w:r>
        <w:rPr>
          <w:rFonts w:cs="仿宋"/>
          <w:spacing w:val="-2"/>
          <w:w w:val="99"/>
          <w:sz w:val="30"/>
          <w:szCs w:val="30"/>
        </w:rPr>
        <w:t>5</w:t>
      </w:r>
      <w:r>
        <w:rPr>
          <w:rFonts w:ascii="仿宋" w:hAnsi="仿宋" w:eastAsia="仿宋" w:cs="仿宋"/>
          <w:spacing w:val="-2"/>
          <w:w w:val="99"/>
          <w:sz w:val="30"/>
          <w:szCs w:val="30"/>
        </w:rPr>
        <w:t>.4.9</w:t>
      </w:r>
      <w:r>
        <w:t>不同道路状况及设施的通过措施</w:t>
      </w:r>
    </w:p>
    <w:p w14:paraId="4D9C4926">
      <w:pPr>
        <w:pStyle w:val="5"/>
        <w:spacing w:before="12"/>
        <w:ind w:firstLine="500"/>
        <w:rPr>
          <w:sz w:val="25"/>
        </w:rPr>
      </w:pPr>
    </w:p>
    <w:p w14:paraId="7FAF046D">
      <w:pPr>
        <w:pStyle w:val="5"/>
        <w:ind w:left="1120" w:firstLine="560"/>
      </w:pPr>
      <w:r>
        <w:t>为确保运输安全，重型车组上路时，全程监护，必要时前后由警车开道护送。</w:t>
      </w:r>
    </w:p>
    <w:p w14:paraId="7849D0B1">
      <w:pPr>
        <w:pStyle w:val="5"/>
        <w:spacing w:before="158"/>
        <w:ind w:left="1120" w:firstLine="560"/>
      </w:pPr>
      <w:r>
        <w:t>通行时，为确保安全，相迎车辆需要靠边停驻，并严禁后面的车辆超车。行车速度为</w:t>
      </w:r>
    </w:p>
    <w:p w14:paraId="42D80352">
      <w:pPr>
        <w:pStyle w:val="5"/>
        <w:spacing w:before="161" w:line="364" w:lineRule="auto"/>
        <w:ind w:left="640" w:right="867" w:firstLine="560"/>
      </w:pPr>
      <w:r>
        <w:t>5－25公里/小时；临时停车时后20米处设停车牌和相关标志；通过桥梁措施：居中行驶， 不加速、减速，换挡和制动。</w:t>
      </w:r>
    </w:p>
    <w:p w14:paraId="740445B7">
      <w:pPr>
        <w:pStyle w:val="2"/>
        <w:numPr>
          <w:ilvl w:val="1"/>
          <w:numId w:val="0"/>
        </w:numPr>
        <w:tabs>
          <w:tab w:val="left" w:pos="1121"/>
        </w:tabs>
        <w:spacing w:before="120" w:after="0" w:line="240" w:lineRule="auto"/>
        <w:ind w:left="1120" w:hanging="480"/>
        <w:jc w:val="left"/>
      </w:pPr>
      <w:bookmarkStart w:id="15" w:name="6.5运行过程安全措施"/>
      <w:bookmarkEnd w:id="15"/>
      <w:r>
        <w:rPr>
          <w:rFonts w:cs="仿宋"/>
          <w:spacing w:val="-2"/>
          <w:w w:val="99"/>
          <w:sz w:val="30"/>
          <w:szCs w:val="30"/>
        </w:rPr>
        <w:t>5</w:t>
      </w:r>
      <w:r>
        <w:rPr>
          <w:rFonts w:ascii="仿宋" w:hAnsi="仿宋" w:eastAsia="仿宋" w:cs="仿宋"/>
          <w:spacing w:val="-2"/>
          <w:w w:val="99"/>
          <w:sz w:val="30"/>
          <w:szCs w:val="30"/>
        </w:rPr>
        <w:t>.5</w:t>
      </w:r>
      <w:r>
        <w:t>运行过程安全措施</w:t>
      </w:r>
    </w:p>
    <w:p w14:paraId="62F37105">
      <w:pPr>
        <w:pStyle w:val="5"/>
        <w:spacing w:before="11"/>
        <w:ind w:firstLine="500"/>
        <w:rPr>
          <w:sz w:val="25"/>
        </w:rPr>
      </w:pPr>
    </w:p>
    <w:p w14:paraId="3043AA41">
      <w:pPr>
        <w:pStyle w:val="30"/>
        <w:numPr>
          <w:ilvl w:val="2"/>
          <w:numId w:val="0"/>
        </w:numPr>
        <w:tabs>
          <w:tab w:val="left" w:pos="1440"/>
        </w:tabs>
        <w:ind w:left="1440" w:hanging="800"/>
        <w:jc w:val="left"/>
        <w:rPr>
          <w:sz w:val="32"/>
        </w:rPr>
      </w:pPr>
      <w:bookmarkStart w:id="16" w:name="6.5.1交通管制"/>
      <w:bookmarkEnd w:id="16"/>
      <w:r>
        <w:rPr>
          <w:spacing w:val="-2"/>
          <w:w w:val="99"/>
          <w:sz w:val="30"/>
          <w:szCs w:val="30"/>
        </w:rPr>
        <w:t>5.5.1</w:t>
      </w:r>
      <w:r>
        <w:rPr>
          <w:sz w:val="32"/>
        </w:rPr>
        <w:t>交通管制</w:t>
      </w:r>
    </w:p>
    <w:p w14:paraId="2EE7467F">
      <w:pPr>
        <w:pStyle w:val="5"/>
        <w:spacing w:before="12"/>
        <w:ind w:firstLine="500"/>
        <w:rPr>
          <w:sz w:val="25"/>
        </w:rPr>
      </w:pPr>
    </w:p>
    <w:p w14:paraId="79884987">
      <w:pPr>
        <w:pStyle w:val="5"/>
        <w:spacing w:line="362" w:lineRule="auto"/>
        <w:ind w:left="640" w:right="867" w:firstLine="560"/>
      </w:pPr>
      <w:r>
        <w:t>设备运输距离长，且超宽超重，运输时需实行交通管制，运行要做好排障护送工作， 不碰不擦，保障运输正常进行。</w:t>
      </w:r>
    </w:p>
    <w:p w14:paraId="7C79C69C">
      <w:pPr>
        <w:pStyle w:val="2"/>
        <w:numPr>
          <w:ilvl w:val="2"/>
          <w:numId w:val="0"/>
        </w:numPr>
        <w:tabs>
          <w:tab w:val="left" w:pos="1440"/>
        </w:tabs>
        <w:spacing w:before="35" w:after="0" w:line="240" w:lineRule="auto"/>
        <w:ind w:left="1440" w:hanging="800"/>
        <w:jc w:val="left"/>
      </w:pPr>
      <w:bookmarkStart w:id="17" w:name="6.5.2限速行驶"/>
      <w:bookmarkEnd w:id="17"/>
      <w:r>
        <w:rPr>
          <w:rFonts w:ascii="仿宋" w:hAnsi="仿宋" w:eastAsia="仿宋" w:cs="仿宋"/>
          <w:spacing w:val="-2"/>
          <w:w w:val="99"/>
          <w:sz w:val="30"/>
          <w:szCs w:val="30"/>
        </w:rPr>
        <w:t>5.5.2</w:t>
      </w:r>
      <w:r>
        <w:t>限速行驶</w:t>
      </w:r>
    </w:p>
    <w:p w14:paraId="66C55790">
      <w:pPr>
        <w:pStyle w:val="5"/>
        <w:spacing w:before="12"/>
        <w:ind w:firstLine="500"/>
        <w:rPr>
          <w:sz w:val="25"/>
        </w:rPr>
      </w:pPr>
    </w:p>
    <w:p w14:paraId="3BBD2A1F">
      <w:pPr>
        <w:pStyle w:val="5"/>
        <w:ind w:left="1120" w:firstLine="560"/>
      </w:pPr>
      <w:r>
        <w:t>针对大型液压轴线车：</w:t>
      </w:r>
    </w:p>
    <w:p w14:paraId="6305B5EF">
      <w:pPr>
        <w:pStyle w:val="5"/>
        <w:spacing w:before="158" w:line="364" w:lineRule="auto"/>
        <w:ind w:left="640" w:right="867" w:firstLine="560"/>
      </w:pPr>
      <w:r>
        <w:t>最高行驶速度不大于30Km/h，道路不平路段行驶速度不大于５Km/h，通过各种障碍时行驶速度不大于３Km/h，通过急弯时行驶速度不大于３Km/h。</w:t>
      </w:r>
    </w:p>
    <w:p w14:paraId="6D218762">
      <w:pPr>
        <w:pStyle w:val="2"/>
        <w:numPr>
          <w:ilvl w:val="2"/>
          <w:numId w:val="0"/>
        </w:numPr>
        <w:tabs>
          <w:tab w:val="left" w:pos="1440"/>
        </w:tabs>
        <w:spacing w:before="121" w:after="0" w:line="240" w:lineRule="auto"/>
        <w:ind w:left="1440" w:hanging="800"/>
        <w:jc w:val="left"/>
      </w:pPr>
      <w:bookmarkStart w:id="18" w:name="6.5.3启动前的车辆检查"/>
      <w:bookmarkEnd w:id="18"/>
      <w:r>
        <w:rPr>
          <w:rFonts w:cs="仿宋"/>
          <w:spacing w:val="-2"/>
          <w:w w:val="99"/>
          <w:sz w:val="30"/>
          <w:szCs w:val="30"/>
        </w:rPr>
        <w:t>5</w:t>
      </w:r>
      <w:r>
        <w:rPr>
          <w:rFonts w:ascii="仿宋" w:hAnsi="仿宋" w:eastAsia="仿宋" w:cs="仿宋"/>
          <w:spacing w:val="-2"/>
          <w:w w:val="99"/>
          <w:sz w:val="30"/>
          <w:szCs w:val="30"/>
        </w:rPr>
        <w:t>.5.3</w:t>
      </w:r>
      <w:r>
        <w:t>启动前的车辆检查</w:t>
      </w:r>
    </w:p>
    <w:p w14:paraId="3A53BA94">
      <w:pPr>
        <w:pStyle w:val="5"/>
        <w:spacing w:before="9"/>
        <w:ind w:firstLine="500"/>
        <w:rPr>
          <w:sz w:val="25"/>
        </w:rPr>
      </w:pPr>
    </w:p>
    <w:p w14:paraId="3929A2E6">
      <w:pPr>
        <w:pStyle w:val="5"/>
        <w:spacing w:before="1"/>
        <w:ind w:left="1120" w:firstLine="560"/>
      </w:pPr>
      <w:r>
        <w:t>对车辆技术状况、货物捆扎加固情况等进行全面检查，无误后，方可下达启动命令。</w:t>
      </w:r>
    </w:p>
    <w:p w14:paraId="0D5B10F3">
      <w:pPr>
        <w:pStyle w:val="5"/>
        <w:ind w:firstLine="440"/>
        <w:rPr>
          <w:sz w:val="22"/>
        </w:rPr>
      </w:pPr>
    </w:p>
    <w:p w14:paraId="79A5E103">
      <w:pPr>
        <w:pStyle w:val="2"/>
        <w:numPr>
          <w:ilvl w:val="2"/>
          <w:numId w:val="0"/>
        </w:numPr>
        <w:tabs>
          <w:tab w:val="left" w:pos="1440"/>
        </w:tabs>
        <w:spacing w:before="0" w:after="0" w:line="240" w:lineRule="auto"/>
        <w:ind w:left="1440" w:hanging="800"/>
        <w:jc w:val="left"/>
      </w:pPr>
      <w:bookmarkStart w:id="19" w:name="6.5.4行进过程中的检查"/>
      <w:bookmarkEnd w:id="19"/>
      <w:r>
        <w:rPr>
          <w:rFonts w:cs="仿宋"/>
          <w:spacing w:val="-2"/>
          <w:w w:val="99"/>
          <w:sz w:val="30"/>
          <w:szCs w:val="30"/>
        </w:rPr>
        <w:t>5</w:t>
      </w:r>
      <w:r>
        <w:rPr>
          <w:rFonts w:ascii="仿宋" w:hAnsi="仿宋" w:eastAsia="仿宋" w:cs="仿宋"/>
          <w:spacing w:val="-2"/>
          <w:w w:val="99"/>
          <w:sz w:val="30"/>
          <w:szCs w:val="30"/>
        </w:rPr>
        <w:t>.5.4</w:t>
      </w:r>
      <w:r>
        <w:t>行进过程中的检查</w:t>
      </w:r>
    </w:p>
    <w:p w14:paraId="6BB62CC5">
      <w:pPr>
        <w:pStyle w:val="5"/>
        <w:spacing w:before="12"/>
        <w:ind w:firstLine="500"/>
        <w:rPr>
          <w:sz w:val="25"/>
        </w:rPr>
      </w:pPr>
    </w:p>
    <w:p w14:paraId="46E064FF">
      <w:pPr>
        <w:pStyle w:val="30"/>
        <w:numPr>
          <w:ilvl w:val="3"/>
          <w:numId w:val="0"/>
        </w:numPr>
        <w:tabs>
          <w:tab w:val="left" w:pos="1482"/>
        </w:tabs>
        <w:spacing w:line="362" w:lineRule="auto"/>
        <w:ind w:left="640" w:right="987" w:firstLine="480"/>
        <w:jc w:val="left"/>
        <w:rPr>
          <w:sz w:val="28"/>
          <w:szCs w:val="28"/>
        </w:rPr>
      </w:pPr>
      <w:r>
        <w:rPr>
          <w:spacing w:val="-17"/>
          <w:sz w:val="28"/>
          <w:szCs w:val="28"/>
        </w:rPr>
        <w:t>(1)</w:t>
      </w:r>
      <w:r>
        <w:rPr>
          <w:spacing w:val="-1"/>
          <w:sz w:val="28"/>
          <w:szCs w:val="28"/>
        </w:rPr>
        <w:t>横坡检查：通过有横坡的路段时，应操作挂车进行横坡校正，以确保运作时车上</w:t>
      </w:r>
      <w:r>
        <w:rPr>
          <w:sz w:val="28"/>
          <w:szCs w:val="28"/>
        </w:rPr>
        <w:t>面处于水平状态。</w:t>
      </w:r>
    </w:p>
    <w:p w14:paraId="298F65FA">
      <w:pPr>
        <w:pStyle w:val="30"/>
        <w:numPr>
          <w:ilvl w:val="3"/>
          <w:numId w:val="0"/>
        </w:numPr>
        <w:tabs>
          <w:tab w:val="left" w:pos="1601"/>
        </w:tabs>
        <w:spacing w:before="2" w:line="364" w:lineRule="auto"/>
        <w:ind w:left="640" w:right="867" w:firstLine="480"/>
        <w:jc w:val="left"/>
        <w:rPr>
          <w:sz w:val="28"/>
          <w:szCs w:val="28"/>
        </w:rPr>
      </w:pPr>
      <w:r>
        <w:rPr>
          <w:spacing w:val="-17"/>
          <w:sz w:val="28"/>
          <w:szCs w:val="28"/>
        </w:rPr>
        <w:t>(2)</w:t>
      </w:r>
      <w:r>
        <w:rPr>
          <w:spacing w:val="-1"/>
          <w:sz w:val="28"/>
          <w:szCs w:val="28"/>
        </w:rPr>
        <w:t>纵坡检查：通过较大纵坡时，应操作挂车进行纵坡校正，随时调整挂车前后运行</w:t>
      </w:r>
      <w:r>
        <w:rPr>
          <w:sz w:val="28"/>
          <w:szCs w:val="28"/>
        </w:rPr>
        <w:t>幅度，以保证货物始终处于水平状态。</w:t>
      </w:r>
    </w:p>
    <w:p w14:paraId="7D47EB67">
      <w:pPr>
        <w:pStyle w:val="30"/>
        <w:numPr>
          <w:ilvl w:val="3"/>
          <w:numId w:val="0"/>
        </w:numPr>
        <w:tabs>
          <w:tab w:val="left" w:pos="1602"/>
        </w:tabs>
        <w:spacing w:before="2" w:line="362" w:lineRule="auto"/>
        <w:ind w:left="640" w:right="867" w:firstLine="600"/>
        <w:jc w:val="left"/>
        <w:rPr>
          <w:sz w:val="28"/>
          <w:szCs w:val="28"/>
        </w:rPr>
      </w:pPr>
      <w:r>
        <w:rPr>
          <w:spacing w:val="-17"/>
          <w:sz w:val="28"/>
          <w:szCs w:val="28"/>
        </w:rPr>
        <w:t>(3)</w:t>
      </w:r>
      <w:r>
        <w:rPr>
          <w:spacing w:val="-1"/>
          <w:sz w:val="28"/>
          <w:szCs w:val="28"/>
        </w:rPr>
        <w:t>转向控制：一般均采用牵引车自动控制转向，当通过较急弯道时，将挂车转向连</w:t>
      </w:r>
      <w:r>
        <w:rPr>
          <w:sz w:val="28"/>
          <w:szCs w:val="28"/>
        </w:rPr>
        <w:t>接装置脱开，改用手控挂车控制转向。</w:t>
      </w:r>
    </w:p>
    <w:p w14:paraId="4B1EC87A">
      <w:pPr>
        <w:pStyle w:val="2"/>
        <w:numPr>
          <w:ilvl w:val="2"/>
          <w:numId w:val="0"/>
        </w:numPr>
        <w:tabs>
          <w:tab w:val="left" w:pos="1440"/>
        </w:tabs>
        <w:spacing w:before="124" w:after="0" w:line="240" w:lineRule="auto"/>
        <w:ind w:left="1440" w:hanging="800"/>
        <w:jc w:val="left"/>
      </w:pPr>
      <w:bookmarkStart w:id="20" w:name="6.5.5上下坡要求"/>
      <w:bookmarkEnd w:id="20"/>
      <w:r>
        <w:rPr>
          <w:rFonts w:cs="仿宋"/>
          <w:spacing w:val="-2"/>
          <w:w w:val="99"/>
          <w:sz w:val="30"/>
          <w:szCs w:val="30"/>
        </w:rPr>
        <w:t>5</w:t>
      </w:r>
      <w:r>
        <w:rPr>
          <w:rFonts w:ascii="仿宋" w:hAnsi="仿宋" w:eastAsia="仿宋" w:cs="仿宋"/>
          <w:spacing w:val="-2"/>
          <w:w w:val="99"/>
          <w:sz w:val="30"/>
          <w:szCs w:val="30"/>
        </w:rPr>
        <w:t>.5.5</w:t>
      </w:r>
      <w:r>
        <w:t>上下坡要求</w:t>
      </w:r>
    </w:p>
    <w:p w14:paraId="76FDC61C">
      <w:pPr>
        <w:pStyle w:val="5"/>
        <w:spacing w:before="12"/>
        <w:ind w:firstLine="500"/>
        <w:rPr>
          <w:sz w:val="25"/>
        </w:rPr>
      </w:pPr>
    </w:p>
    <w:p w14:paraId="00A61F8E">
      <w:pPr>
        <w:pStyle w:val="5"/>
        <w:spacing w:line="362" w:lineRule="auto"/>
        <w:ind w:left="640" w:right="886" w:firstLine="560"/>
      </w:pPr>
      <w:r>
        <w:t>当上下坡度大于8</w:t>
      </w:r>
      <w:r>
        <w:rPr>
          <w:rFonts w:ascii="Calibri" w:hAnsi="Calibri" w:eastAsia="Calibri"/>
        </w:rPr>
        <w:t>º</w:t>
      </w:r>
      <w:r>
        <w:t>时，须变更挂车三点支撑，上坡时一点在前，两点在后，下坡时两点在前，一点在后，其三点支撑油压表读数差小于20bar，以保证挂车行驶的稳定性。</w:t>
      </w:r>
    </w:p>
    <w:p w14:paraId="001535F9">
      <w:pPr>
        <w:pStyle w:val="2"/>
        <w:numPr>
          <w:ilvl w:val="2"/>
          <w:numId w:val="0"/>
        </w:numPr>
        <w:tabs>
          <w:tab w:val="left" w:pos="1440"/>
        </w:tabs>
        <w:spacing w:before="126" w:after="0" w:line="240" w:lineRule="auto"/>
        <w:ind w:left="1440" w:hanging="800"/>
        <w:jc w:val="left"/>
      </w:pPr>
      <w:bookmarkStart w:id="21" w:name="6.5.6通过桥梁技术要求"/>
      <w:bookmarkEnd w:id="21"/>
      <w:r>
        <w:rPr>
          <w:rFonts w:cs="仿宋"/>
          <w:spacing w:val="-2"/>
          <w:w w:val="99"/>
          <w:sz w:val="30"/>
          <w:szCs w:val="30"/>
        </w:rPr>
        <w:t>5</w:t>
      </w:r>
      <w:r>
        <w:rPr>
          <w:rFonts w:ascii="仿宋" w:hAnsi="仿宋" w:eastAsia="仿宋" w:cs="仿宋"/>
          <w:spacing w:val="-2"/>
          <w:w w:val="99"/>
          <w:sz w:val="30"/>
          <w:szCs w:val="30"/>
        </w:rPr>
        <w:t>.5.6</w:t>
      </w:r>
      <w:r>
        <w:t>通过桥梁技术要求</w:t>
      </w:r>
    </w:p>
    <w:p w14:paraId="48C44B74">
      <w:pPr>
        <w:pStyle w:val="5"/>
        <w:spacing w:before="12"/>
        <w:ind w:firstLine="500"/>
        <w:rPr>
          <w:sz w:val="25"/>
        </w:rPr>
      </w:pPr>
    </w:p>
    <w:p w14:paraId="2D8F76BF">
      <w:pPr>
        <w:pStyle w:val="5"/>
        <w:spacing w:before="1" w:line="362" w:lineRule="auto"/>
        <w:ind w:left="640" w:right="867" w:firstLine="560"/>
      </w:pPr>
      <w:r>
        <w:t>当通过桥梁时，重型车组应驶经中心以小于10Km/h匀速行驶，不突然加速，不紧急制动，以减少冲击,桥上不能有其它车辆。</w:t>
      </w:r>
    </w:p>
    <w:p w14:paraId="73CB434B">
      <w:pPr>
        <w:pStyle w:val="2"/>
        <w:numPr>
          <w:ilvl w:val="2"/>
          <w:numId w:val="0"/>
        </w:numPr>
        <w:tabs>
          <w:tab w:val="left" w:pos="1440"/>
        </w:tabs>
        <w:spacing w:before="124" w:after="0" w:line="240" w:lineRule="auto"/>
        <w:ind w:left="1440" w:hanging="800"/>
        <w:jc w:val="left"/>
      </w:pPr>
      <w:bookmarkStart w:id="22" w:name="6.5.7行进中检查"/>
      <w:bookmarkEnd w:id="22"/>
      <w:r>
        <w:rPr>
          <w:rFonts w:cs="仿宋"/>
          <w:spacing w:val="-2"/>
          <w:w w:val="99"/>
          <w:sz w:val="30"/>
          <w:szCs w:val="30"/>
        </w:rPr>
        <w:t>5</w:t>
      </w:r>
      <w:r>
        <w:rPr>
          <w:rFonts w:ascii="仿宋" w:hAnsi="仿宋" w:eastAsia="仿宋" w:cs="仿宋"/>
          <w:spacing w:val="-2"/>
          <w:w w:val="99"/>
          <w:sz w:val="30"/>
          <w:szCs w:val="30"/>
        </w:rPr>
        <w:t>.5.7</w:t>
      </w:r>
      <w:r>
        <w:t>行进中检查</w:t>
      </w:r>
    </w:p>
    <w:p w14:paraId="57E18024">
      <w:pPr>
        <w:pStyle w:val="5"/>
        <w:spacing w:before="12"/>
        <w:ind w:firstLine="500"/>
        <w:rPr>
          <w:sz w:val="25"/>
        </w:rPr>
      </w:pPr>
    </w:p>
    <w:p w14:paraId="00FDD480">
      <w:pPr>
        <w:pStyle w:val="5"/>
        <w:spacing w:line="364" w:lineRule="auto"/>
        <w:ind w:left="640" w:right="867" w:firstLine="560"/>
      </w:pPr>
      <w:r>
        <w:t>为确保运行中车辆处于完好的技术状态，消除不安全隐患，运行途中，每天停车两次对重型车进行必要的检查。</w:t>
      </w:r>
    </w:p>
    <w:p w14:paraId="24CDE9CD">
      <w:pPr>
        <w:pStyle w:val="2"/>
        <w:numPr>
          <w:ilvl w:val="2"/>
          <w:numId w:val="0"/>
        </w:numPr>
        <w:tabs>
          <w:tab w:val="left" w:pos="1440"/>
        </w:tabs>
        <w:spacing w:before="120" w:after="0" w:line="240" w:lineRule="auto"/>
        <w:ind w:left="1440" w:hanging="800"/>
        <w:jc w:val="left"/>
      </w:pPr>
      <w:bookmarkStart w:id="23" w:name="6.5.8排障护送"/>
      <w:bookmarkEnd w:id="23"/>
      <w:r>
        <w:rPr>
          <w:rFonts w:cs="仿宋"/>
          <w:spacing w:val="-2"/>
          <w:w w:val="99"/>
          <w:sz w:val="30"/>
          <w:szCs w:val="30"/>
        </w:rPr>
        <w:t>5</w:t>
      </w:r>
      <w:r>
        <w:rPr>
          <w:rFonts w:ascii="仿宋" w:hAnsi="仿宋" w:eastAsia="仿宋" w:cs="仿宋"/>
          <w:spacing w:val="-2"/>
          <w:w w:val="99"/>
          <w:sz w:val="30"/>
          <w:szCs w:val="30"/>
        </w:rPr>
        <w:t>.5.8</w:t>
      </w:r>
      <w:r>
        <w:t>排障护送</w:t>
      </w:r>
    </w:p>
    <w:p w14:paraId="0A8F12E7">
      <w:pPr>
        <w:pStyle w:val="5"/>
        <w:spacing w:before="10"/>
        <w:ind w:firstLine="500"/>
        <w:rPr>
          <w:sz w:val="25"/>
        </w:rPr>
      </w:pPr>
    </w:p>
    <w:p w14:paraId="2DD4D417">
      <w:pPr>
        <w:pStyle w:val="5"/>
        <w:ind w:left="1120" w:firstLine="560"/>
      </w:pPr>
      <w:r>
        <w:t>做好排障护送工作，不碰不擦，安全运到目的地。</w:t>
      </w:r>
    </w:p>
    <w:p w14:paraId="58D93FF9">
      <w:pPr>
        <w:spacing w:before="35"/>
        <w:ind w:left="640"/>
        <w:jc w:val="left"/>
        <w:rPr>
          <w:b/>
          <w:sz w:val="32"/>
        </w:rPr>
      </w:pPr>
      <w:bookmarkStart w:id="24" w:name="七、应急预案"/>
      <w:bookmarkEnd w:id="24"/>
    </w:p>
    <w:p w14:paraId="21780BD6">
      <w:pPr>
        <w:spacing w:before="35"/>
        <w:ind w:left="640"/>
        <w:jc w:val="left"/>
        <w:rPr>
          <w:b/>
          <w:sz w:val="32"/>
        </w:rPr>
      </w:pPr>
      <w:r>
        <w:rPr>
          <w:rFonts w:hint="eastAsia"/>
          <w:b/>
          <w:sz w:val="32"/>
        </w:rPr>
        <w:t>六</w:t>
      </w:r>
      <w:r>
        <w:rPr>
          <w:b/>
          <w:sz w:val="32"/>
        </w:rPr>
        <w:t>、应急预案</w:t>
      </w:r>
    </w:p>
    <w:p w14:paraId="156AE0C5">
      <w:pPr>
        <w:pStyle w:val="5"/>
        <w:spacing w:before="11"/>
        <w:ind w:firstLine="502"/>
        <w:rPr>
          <w:b/>
          <w:sz w:val="25"/>
        </w:rPr>
      </w:pPr>
    </w:p>
    <w:p w14:paraId="403D98BE">
      <w:pPr>
        <w:pStyle w:val="2"/>
        <w:numPr>
          <w:ilvl w:val="1"/>
          <w:numId w:val="0"/>
        </w:numPr>
        <w:tabs>
          <w:tab w:val="left" w:pos="1280"/>
        </w:tabs>
        <w:spacing w:before="1" w:after="0" w:line="240" w:lineRule="auto"/>
        <w:ind w:left="1279" w:hanging="639"/>
        <w:jc w:val="left"/>
      </w:pPr>
      <w:bookmarkStart w:id="25" w:name="7.1_组织保障"/>
      <w:bookmarkEnd w:id="25"/>
      <w:r>
        <w:rPr>
          <w:rFonts w:cs="仿宋"/>
          <w:spacing w:val="-2"/>
          <w:w w:val="99"/>
        </w:rPr>
        <w:t>6</w:t>
      </w:r>
      <w:r>
        <w:rPr>
          <w:rFonts w:ascii="仿宋" w:hAnsi="仿宋" w:eastAsia="仿宋" w:cs="仿宋"/>
          <w:spacing w:val="-2"/>
          <w:w w:val="99"/>
        </w:rPr>
        <w:t>.1</w:t>
      </w:r>
      <w:r>
        <w:t>组织保障</w:t>
      </w:r>
    </w:p>
    <w:p w14:paraId="16198D30">
      <w:pPr>
        <w:pStyle w:val="5"/>
        <w:spacing w:before="11"/>
        <w:ind w:firstLine="500"/>
        <w:rPr>
          <w:sz w:val="25"/>
        </w:rPr>
      </w:pPr>
    </w:p>
    <w:p w14:paraId="6D4A2DF2">
      <w:pPr>
        <w:pStyle w:val="5"/>
        <w:spacing w:before="1" w:line="364" w:lineRule="auto"/>
        <w:ind w:left="640" w:right="867" w:firstLine="556"/>
      </w:pPr>
      <w:r>
        <w:rPr>
          <w:spacing w:val="-1"/>
        </w:rPr>
        <w:t>项目组下设专门的应急小组，建立内部和外部沟通机制。项目组负责人亲自指导、指</w:t>
      </w:r>
      <w:r>
        <w:t xml:space="preserve">挥应急小组的日常工作，直接听取应急小组的各项报告。在特定的紧急状况下将召集会 </w:t>
      </w:r>
      <w:r>
        <w:rPr>
          <w:spacing w:val="-1"/>
        </w:rPr>
        <w:t>议，组织临时机构或亲赴现场处理，直至紧急状况解除。各分组组长负责其职责范围内应</w:t>
      </w:r>
      <w:r>
        <w:t>急措施的组织、落实和实施。</w:t>
      </w:r>
    </w:p>
    <w:p w14:paraId="51D19001">
      <w:pPr>
        <w:pStyle w:val="2"/>
        <w:numPr>
          <w:ilvl w:val="1"/>
          <w:numId w:val="0"/>
        </w:numPr>
        <w:tabs>
          <w:tab w:val="left" w:pos="1280"/>
        </w:tabs>
        <w:spacing w:before="119" w:after="0" w:line="240" w:lineRule="auto"/>
        <w:ind w:left="1279" w:hanging="639"/>
        <w:jc w:val="left"/>
      </w:pPr>
      <w:bookmarkStart w:id="26" w:name="7.2_基本应急措施"/>
      <w:bookmarkEnd w:id="26"/>
      <w:r>
        <w:rPr>
          <w:rFonts w:cs="仿宋"/>
          <w:spacing w:val="-2"/>
          <w:w w:val="99"/>
        </w:rPr>
        <w:t>6</w:t>
      </w:r>
      <w:r>
        <w:rPr>
          <w:rFonts w:ascii="仿宋" w:hAnsi="仿宋" w:eastAsia="仿宋" w:cs="仿宋"/>
          <w:spacing w:val="-2"/>
          <w:w w:val="99"/>
        </w:rPr>
        <w:t>.2</w:t>
      </w:r>
      <w:r>
        <w:t>基本应急措施</w:t>
      </w:r>
    </w:p>
    <w:p w14:paraId="6F8E5033">
      <w:pPr>
        <w:pStyle w:val="5"/>
        <w:spacing w:before="12"/>
        <w:ind w:firstLine="500"/>
        <w:rPr>
          <w:sz w:val="25"/>
        </w:rPr>
      </w:pPr>
    </w:p>
    <w:p w14:paraId="41A7AC90">
      <w:pPr>
        <w:pStyle w:val="5"/>
        <w:spacing w:line="364" w:lineRule="auto"/>
        <w:ind w:left="640" w:right="867" w:firstLine="560"/>
      </w:pPr>
      <w:r>
        <w:t>针对影响业务正常运行典型的潜在风险因素，项目组将致力于通过采取“策划、分析和提高作业水平”等措施予以防控。由于第三方责任、不可控因素导致的实际发生的紧急情况时，将按照预先制定的应急预案，“及时报告、维持现场、请求支援、替换替代、调整计划”等措施，在客户的确认或授权下处置。必要时，项目组将临时改变分工模式，由项目组负责人亲自调配资源，消除或减轻紧急情况给客户带来的不利影响。项目组还将通过培训，并制作便于携带的应急预案印刷品等方法，确保每一位具体从事现场操作的工作人员熟悉本应急预案内容，进而在紧急情况发生时，采取较为恰当的措施。</w:t>
      </w:r>
    </w:p>
    <w:p w14:paraId="5893E9DA">
      <w:pPr>
        <w:pStyle w:val="2"/>
        <w:numPr>
          <w:ilvl w:val="2"/>
          <w:numId w:val="0"/>
        </w:numPr>
        <w:tabs>
          <w:tab w:val="left" w:pos="1440"/>
        </w:tabs>
        <w:spacing w:before="116" w:after="0" w:line="240" w:lineRule="auto"/>
        <w:ind w:left="1440" w:hanging="800"/>
        <w:jc w:val="left"/>
      </w:pPr>
      <w:bookmarkStart w:id="27" w:name="7.2.1天气突变应急预案"/>
      <w:bookmarkEnd w:id="27"/>
      <w:r>
        <w:rPr>
          <w:rFonts w:ascii="仿宋" w:hAnsi="仿宋" w:eastAsia="仿宋" w:cs="仿宋"/>
          <w:spacing w:val="-2"/>
          <w:w w:val="99"/>
          <w:sz w:val="30"/>
          <w:szCs w:val="30"/>
        </w:rPr>
        <w:t>6.2.1</w:t>
      </w:r>
      <w:r>
        <w:t>天气突变应急预案</w:t>
      </w:r>
    </w:p>
    <w:p w14:paraId="3D7F2C5C">
      <w:pPr>
        <w:pStyle w:val="5"/>
        <w:spacing w:before="10"/>
        <w:ind w:firstLine="500"/>
        <w:rPr>
          <w:sz w:val="25"/>
        </w:rPr>
      </w:pPr>
    </w:p>
    <w:p w14:paraId="52D588EE">
      <w:pPr>
        <w:pStyle w:val="5"/>
        <w:spacing w:line="364" w:lineRule="auto"/>
        <w:ind w:left="640" w:right="867" w:firstLine="560"/>
      </w:pPr>
      <w:r>
        <w:t>如在运输作业期间遇天气突变，如降雨、雪等情况，及时对货物遮盖情况进行检查并对车辆采取防滑措施，保证货物安全运抵指定地点。</w:t>
      </w:r>
    </w:p>
    <w:p w14:paraId="64F3058D">
      <w:pPr>
        <w:pStyle w:val="2"/>
        <w:numPr>
          <w:ilvl w:val="2"/>
          <w:numId w:val="0"/>
        </w:numPr>
        <w:tabs>
          <w:tab w:val="left" w:pos="1440"/>
        </w:tabs>
        <w:spacing w:before="120" w:after="0" w:line="240" w:lineRule="auto"/>
        <w:ind w:left="1440" w:hanging="800"/>
        <w:jc w:val="left"/>
      </w:pPr>
      <w:bookmarkStart w:id="28" w:name="7.2.2车辆故障应急预案"/>
      <w:bookmarkEnd w:id="28"/>
      <w:r>
        <w:rPr>
          <w:rFonts w:cs="仿宋"/>
          <w:spacing w:val="-2"/>
          <w:w w:val="99"/>
          <w:sz w:val="30"/>
          <w:szCs w:val="30"/>
        </w:rPr>
        <w:t>6</w:t>
      </w:r>
      <w:r>
        <w:rPr>
          <w:rFonts w:ascii="仿宋" w:hAnsi="仿宋" w:eastAsia="仿宋" w:cs="仿宋"/>
          <w:spacing w:val="-2"/>
          <w:w w:val="99"/>
          <w:sz w:val="30"/>
          <w:szCs w:val="30"/>
        </w:rPr>
        <w:t>.2.2</w:t>
      </w:r>
      <w:r>
        <w:t>车辆故障应急预案</w:t>
      </w:r>
    </w:p>
    <w:p w14:paraId="5A28CC0F">
      <w:pPr>
        <w:pStyle w:val="5"/>
        <w:spacing w:before="12"/>
        <w:ind w:firstLine="500"/>
        <w:rPr>
          <w:sz w:val="25"/>
        </w:rPr>
      </w:pPr>
    </w:p>
    <w:p w14:paraId="6A29537B">
      <w:pPr>
        <w:pStyle w:val="5"/>
        <w:spacing w:line="364" w:lineRule="auto"/>
        <w:ind w:left="640" w:right="867" w:firstLine="560"/>
      </w:pPr>
      <w:r>
        <w:t>在运输前，通知备用车辆及维修人员待命。如在途中运输车辆出现故障，立即安排维修技术人员进行维修。如确定无法维修，及时调用备用车辆，采取紧急运输措施，保证在最短时间内运抵指定地点。</w:t>
      </w:r>
    </w:p>
    <w:p w14:paraId="4E749570">
      <w:pPr>
        <w:pStyle w:val="2"/>
        <w:numPr>
          <w:ilvl w:val="2"/>
          <w:numId w:val="0"/>
        </w:numPr>
        <w:tabs>
          <w:tab w:val="left" w:pos="1440"/>
        </w:tabs>
        <w:spacing w:before="119" w:after="0" w:line="240" w:lineRule="auto"/>
        <w:ind w:left="1440" w:hanging="800"/>
        <w:jc w:val="left"/>
      </w:pPr>
      <w:bookmarkStart w:id="29" w:name="7.2.3道路紧急施工应急预案"/>
      <w:bookmarkEnd w:id="29"/>
      <w:r>
        <w:rPr>
          <w:rFonts w:cs="仿宋"/>
          <w:spacing w:val="-2"/>
          <w:w w:val="99"/>
          <w:sz w:val="30"/>
          <w:szCs w:val="30"/>
        </w:rPr>
        <w:t>6</w:t>
      </w:r>
      <w:r>
        <w:rPr>
          <w:rFonts w:ascii="仿宋" w:hAnsi="仿宋" w:eastAsia="仿宋" w:cs="仿宋"/>
          <w:spacing w:val="-2"/>
          <w:w w:val="99"/>
          <w:sz w:val="30"/>
          <w:szCs w:val="30"/>
        </w:rPr>
        <w:t>.2.3</w:t>
      </w:r>
      <w:r>
        <w:t>道路紧急施工应急预案</w:t>
      </w:r>
    </w:p>
    <w:p w14:paraId="6995B7E9">
      <w:pPr>
        <w:pStyle w:val="5"/>
        <w:spacing w:before="12"/>
        <w:ind w:firstLine="500"/>
        <w:rPr>
          <w:sz w:val="25"/>
        </w:rPr>
      </w:pPr>
    </w:p>
    <w:p w14:paraId="2FBD57C3">
      <w:pPr>
        <w:pStyle w:val="5"/>
        <w:spacing w:line="364" w:lineRule="auto"/>
        <w:ind w:left="640" w:right="867" w:firstLine="560"/>
      </w:pPr>
      <w:r>
        <w:t>项目组对大件设备运输经过的路线进行反复勘察，并在设备起运前一天再次确认道路情况，掌握运输路线的详细资料。若遇到因道路紧急开挖施工导致的通行受阻情况，现场人员应及时采取补救措施，如难度较大项目组负责人将亲赴现场，协调内外部资源，及时</w:t>
      </w:r>
    </w:p>
    <w:p w14:paraId="0DDC9FD2">
      <w:pPr>
        <w:pStyle w:val="5"/>
        <w:spacing w:before="34" w:line="364" w:lineRule="auto"/>
        <w:ind w:left="640" w:right="867" w:firstLine="560"/>
      </w:pPr>
      <w:r>
        <w:t>制定路线调整方案或在施工部门配合下在最短的时间内完成道路恢复工作，确保运输车辆顺利通行。</w:t>
      </w:r>
    </w:p>
    <w:p w14:paraId="63EBF5CE">
      <w:pPr>
        <w:pStyle w:val="2"/>
        <w:numPr>
          <w:ilvl w:val="2"/>
          <w:numId w:val="0"/>
        </w:numPr>
        <w:tabs>
          <w:tab w:val="left" w:pos="1601"/>
        </w:tabs>
        <w:spacing w:before="120" w:after="0" w:line="240" w:lineRule="auto"/>
        <w:ind w:left="1600" w:hanging="960"/>
        <w:jc w:val="left"/>
      </w:pPr>
      <w:bookmarkStart w:id="30" w:name="7.2.4_道路堵塞应急预案"/>
      <w:bookmarkEnd w:id="30"/>
      <w:r>
        <w:rPr>
          <w:rFonts w:cs="仿宋"/>
          <w:spacing w:val="-2"/>
          <w:w w:val="99"/>
          <w:sz w:val="30"/>
          <w:szCs w:val="30"/>
        </w:rPr>
        <w:t>6</w:t>
      </w:r>
      <w:r>
        <w:rPr>
          <w:rFonts w:ascii="仿宋" w:hAnsi="仿宋" w:eastAsia="仿宋" w:cs="仿宋"/>
          <w:spacing w:val="-2"/>
          <w:w w:val="99"/>
          <w:sz w:val="30"/>
          <w:szCs w:val="30"/>
        </w:rPr>
        <w:t>.2.4</w:t>
      </w:r>
      <w:r>
        <w:t>道路堵塞应急预案</w:t>
      </w:r>
    </w:p>
    <w:p w14:paraId="6E41DAB7">
      <w:pPr>
        <w:pStyle w:val="5"/>
        <w:spacing w:before="12"/>
        <w:ind w:firstLine="500"/>
        <w:rPr>
          <w:sz w:val="25"/>
        </w:rPr>
      </w:pPr>
    </w:p>
    <w:p w14:paraId="6F709A7C">
      <w:pPr>
        <w:pStyle w:val="5"/>
        <w:spacing w:line="364" w:lineRule="auto"/>
        <w:ind w:left="640" w:right="867" w:firstLine="560"/>
      </w:pPr>
      <w:r>
        <w:t>在设备运输过程中遇到交通堵塞情况，应服从当地交通主管部门的协调指挥，加强交通安全意识。如遇集市或重大集会，应及时沟通，改变运输计划寻求新的通行线路，保证顺利通过。</w:t>
      </w:r>
    </w:p>
    <w:p w14:paraId="4DE37890">
      <w:pPr>
        <w:pStyle w:val="2"/>
        <w:numPr>
          <w:ilvl w:val="2"/>
          <w:numId w:val="0"/>
        </w:numPr>
        <w:tabs>
          <w:tab w:val="left" w:pos="1440"/>
        </w:tabs>
        <w:spacing w:before="119" w:after="0" w:line="240" w:lineRule="auto"/>
        <w:ind w:left="1440" w:hanging="800"/>
        <w:jc w:val="left"/>
      </w:pPr>
      <w:bookmarkStart w:id="31" w:name="7.2.5交通事故应急预案"/>
      <w:bookmarkEnd w:id="31"/>
      <w:r>
        <w:rPr>
          <w:rFonts w:cs="仿宋"/>
          <w:spacing w:val="-2"/>
          <w:w w:val="99"/>
          <w:sz w:val="30"/>
          <w:szCs w:val="30"/>
        </w:rPr>
        <w:t>6</w:t>
      </w:r>
      <w:r>
        <w:rPr>
          <w:rFonts w:ascii="仿宋" w:hAnsi="仿宋" w:eastAsia="仿宋" w:cs="仿宋"/>
          <w:spacing w:val="-2"/>
          <w:w w:val="99"/>
          <w:sz w:val="30"/>
          <w:szCs w:val="30"/>
        </w:rPr>
        <w:t>.2.5</w:t>
      </w:r>
      <w:r>
        <w:t>交通事故应急预案</w:t>
      </w:r>
    </w:p>
    <w:p w14:paraId="2A950D59">
      <w:pPr>
        <w:pStyle w:val="5"/>
        <w:ind w:firstLine="840"/>
        <w:rPr>
          <w:sz w:val="42"/>
        </w:rPr>
      </w:pPr>
    </w:p>
    <w:p w14:paraId="332DCB6D">
      <w:pPr>
        <w:pStyle w:val="5"/>
        <w:spacing w:line="436" w:lineRule="auto"/>
        <w:ind w:left="640" w:right="867" w:firstLine="560"/>
      </w:pPr>
      <w:r>
        <w:t>在运输车辆发生交通事故时，现场人员立即保护事故现场，并上报项目组负责人、业主及保险公司，说明情况，积极协调交警主管部门处理，必要时协调交警主管部门在做好记录的前提下“先放行后处理”。</w:t>
      </w:r>
    </w:p>
    <w:p w14:paraId="7EE1E1FF">
      <w:pPr>
        <w:pStyle w:val="2"/>
        <w:numPr>
          <w:ilvl w:val="2"/>
          <w:numId w:val="0"/>
        </w:numPr>
        <w:tabs>
          <w:tab w:val="left" w:pos="1440"/>
        </w:tabs>
        <w:spacing w:before="0" w:after="0" w:line="324" w:lineRule="exact"/>
        <w:ind w:left="1440" w:hanging="800"/>
        <w:jc w:val="left"/>
      </w:pPr>
      <w:bookmarkStart w:id="32" w:name="7.2.6加固松动应急预案"/>
      <w:bookmarkEnd w:id="32"/>
      <w:r>
        <w:rPr>
          <w:rFonts w:cs="仿宋"/>
          <w:spacing w:val="-2"/>
          <w:w w:val="99"/>
          <w:sz w:val="30"/>
          <w:szCs w:val="30"/>
        </w:rPr>
        <w:t>6</w:t>
      </w:r>
      <w:r>
        <w:rPr>
          <w:rFonts w:ascii="仿宋" w:hAnsi="仿宋" w:eastAsia="仿宋" w:cs="仿宋"/>
          <w:spacing w:val="-2"/>
          <w:w w:val="99"/>
          <w:sz w:val="30"/>
          <w:szCs w:val="30"/>
          <w:lang w:eastAsia="en-US"/>
        </w:rPr>
        <w:t>.2.6</w:t>
      </w:r>
      <w:r>
        <w:t>加固松动应急预案</w:t>
      </w:r>
    </w:p>
    <w:p w14:paraId="3AA7E5D4">
      <w:pPr>
        <w:pStyle w:val="5"/>
        <w:spacing w:before="1"/>
        <w:ind w:firstLine="840"/>
        <w:rPr>
          <w:sz w:val="42"/>
        </w:rPr>
      </w:pPr>
    </w:p>
    <w:p w14:paraId="5628C8F6">
      <w:pPr>
        <w:pStyle w:val="5"/>
        <w:spacing w:line="436" w:lineRule="auto"/>
        <w:ind w:left="640" w:right="867" w:firstLine="560"/>
      </w:pPr>
      <w:r>
        <w:t>运输过程中，若出现因客观原因导致捆扎松动的情况，由随行的质量监控人员及专家认真分析松动原因，重新制定切实可行的加固方案，对部件设备进行重新加固。</w:t>
      </w:r>
    </w:p>
    <w:p w14:paraId="75B26220">
      <w:pPr>
        <w:pStyle w:val="2"/>
        <w:numPr>
          <w:ilvl w:val="2"/>
          <w:numId w:val="0"/>
        </w:numPr>
        <w:tabs>
          <w:tab w:val="left" w:pos="1440"/>
        </w:tabs>
        <w:spacing w:before="0" w:after="0" w:line="324" w:lineRule="exact"/>
        <w:ind w:left="1440" w:hanging="800"/>
        <w:jc w:val="left"/>
      </w:pPr>
      <w:bookmarkStart w:id="33" w:name="7.2.7货损、货差应急预案"/>
      <w:bookmarkEnd w:id="33"/>
      <w:r>
        <w:rPr>
          <w:rFonts w:cs="仿宋"/>
          <w:spacing w:val="-2"/>
          <w:w w:val="99"/>
          <w:sz w:val="30"/>
          <w:szCs w:val="30"/>
        </w:rPr>
        <w:t>6</w:t>
      </w:r>
      <w:r>
        <w:rPr>
          <w:rFonts w:ascii="仿宋" w:hAnsi="仿宋" w:eastAsia="仿宋" w:cs="仿宋"/>
          <w:spacing w:val="-2"/>
          <w:w w:val="99"/>
          <w:sz w:val="30"/>
          <w:szCs w:val="30"/>
        </w:rPr>
        <w:t>.2.7</w:t>
      </w:r>
      <w:r>
        <w:t>货损、货差应急预案</w:t>
      </w:r>
    </w:p>
    <w:p w14:paraId="576B60E2">
      <w:pPr>
        <w:pStyle w:val="5"/>
        <w:spacing w:before="12"/>
        <w:ind w:firstLine="500"/>
        <w:rPr>
          <w:sz w:val="25"/>
        </w:rPr>
      </w:pPr>
    </w:p>
    <w:p w14:paraId="4D70904C">
      <w:pPr>
        <w:pStyle w:val="5"/>
        <w:spacing w:line="364" w:lineRule="auto"/>
        <w:ind w:left="640" w:right="867" w:firstLine="560"/>
      </w:pPr>
      <w:r>
        <w:rPr>
          <w:rFonts w:hint="eastAsia"/>
        </w:rPr>
        <w:t>如货物在现场装车和交接过程中出现货损、货差，应主动协调业主、保险公司取得相关证明。</w:t>
      </w:r>
    </w:p>
    <w:p w14:paraId="725C9769">
      <w:pPr>
        <w:pStyle w:val="2"/>
        <w:numPr>
          <w:ilvl w:val="2"/>
          <w:numId w:val="0"/>
        </w:numPr>
        <w:tabs>
          <w:tab w:val="left" w:pos="1601"/>
        </w:tabs>
        <w:spacing w:before="121" w:after="0" w:line="240" w:lineRule="auto"/>
        <w:ind w:left="1600" w:hanging="960"/>
        <w:jc w:val="left"/>
      </w:pPr>
      <w:bookmarkStart w:id="34" w:name="7.2.8_机械故障应急预案"/>
      <w:bookmarkEnd w:id="34"/>
      <w:r>
        <w:rPr>
          <w:rFonts w:cs="仿宋"/>
          <w:spacing w:val="-2"/>
          <w:w w:val="99"/>
          <w:sz w:val="30"/>
          <w:szCs w:val="30"/>
        </w:rPr>
        <w:t>6</w:t>
      </w:r>
      <w:r>
        <w:rPr>
          <w:rFonts w:ascii="仿宋" w:hAnsi="仿宋" w:eastAsia="仿宋" w:cs="仿宋"/>
          <w:spacing w:val="-2"/>
          <w:w w:val="99"/>
          <w:sz w:val="30"/>
          <w:szCs w:val="30"/>
          <w:lang w:eastAsia="en-US"/>
        </w:rPr>
        <w:t>.2.8</w:t>
      </w:r>
      <w:r>
        <w:t>机械故障应急预案</w:t>
      </w:r>
    </w:p>
    <w:p w14:paraId="6529953F">
      <w:pPr>
        <w:pStyle w:val="5"/>
        <w:spacing w:before="9"/>
        <w:ind w:firstLine="500"/>
        <w:rPr>
          <w:sz w:val="25"/>
        </w:rPr>
      </w:pPr>
    </w:p>
    <w:p w14:paraId="074F86B4">
      <w:pPr>
        <w:pStyle w:val="5"/>
        <w:spacing w:line="364" w:lineRule="auto"/>
        <w:ind w:left="640" w:right="867" w:firstLine="560"/>
      </w:pPr>
      <w:r>
        <w:rPr>
          <w:rFonts w:hint="eastAsia"/>
        </w:rPr>
        <w:t>在工地现场装卸货时，如果作业机械或工具出现故障，立即组织维修人员抢修，如果不具备维修条件或者无法维修，调用备用机械和工具，恢复正常作业。</w:t>
      </w:r>
    </w:p>
    <w:p w14:paraId="10EF61B0">
      <w:pPr>
        <w:pStyle w:val="2"/>
        <w:numPr>
          <w:ilvl w:val="2"/>
          <w:numId w:val="0"/>
        </w:numPr>
        <w:tabs>
          <w:tab w:val="left" w:pos="1440"/>
        </w:tabs>
        <w:spacing w:before="121" w:after="0" w:line="240" w:lineRule="auto"/>
        <w:ind w:left="1440" w:hanging="800"/>
        <w:jc w:val="left"/>
      </w:pPr>
      <w:bookmarkStart w:id="35" w:name="7.2.9不可抗力应急预案"/>
      <w:bookmarkEnd w:id="35"/>
      <w:r>
        <w:rPr>
          <w:rFonts w:cs="仿宋"/>
          <w:spacing w:val="-2"/>
          <w:w w:val="99"/>
          <w:sz w:val="30"/>
          <w:szCs w:val="30"/>
        </w:rPr>
        <w:t>6</w:t>
      </w:r>
      <w:r>
        <w:rPr>
          <w:rFonts w:ascii="仿宋" w:hAnsi="仿宋" w:eastAsia="仿宋" w:cs="仿宋"/>
          <w:spacing w:val="-2"/>
          <w:w w:val="99"/>
          <w:sz w:val="30"/>
          <w:szCs w:val="30"/>
        </w:rPr>
        <w:t>.2.9</w:t>
      </w:r>
      <w:r>
        <w:t>不可抗力应急预案</w:t>
      </w:r>
    </w:p>
    <w:p w14:paraId="4A835C8D">
      <w:pPr>
        <w:pStyle w:val="5"/>
        <w:spacing w:before="12"/>
        <w:ind w:firstLine="500"/>
        <w:rPr>
          <w:sz w:val="25"/>
        </w:rPr>
      </w:pPr>
    </w:p>
    <w:p w14:paraId="2C826F3B">
      <w:pPr>
        <w:pStyle w:val="5"/>
        <w:spacing w:line="436" w:lineRule="auto"/>
        <w:ind w:left="640" w:right="867" w:firstLine="560"/>
      </w:pPr>
      <w:r>
        <w:rPr>
          <w:rFonts w:hint="eastAsia"/>
        </w:rPr>
        <w:t>首先将运输设备置于相对安全的地带、妥善保管，利用一切可利用的条件将事件及动态通知项目组负责人，并按照负责人的授权开展工作。如果基本的通讯条件不具备，则做好相关记录和设备保管工作，直到与项目组负责人取得联系或者不可抗力事件解除。不可</w:t>
      </w:r>
    </w:p>
    <w:p w14:paraId="22F1F464">
      <w:pPr>
        <w:pStyle w:val="5"/>
        <w:spacing w:line="436" w:lineRule="auto"/>
        <w:ind w:left="640" w:right="867" w:firstLine="560"/>
      </w:pPr>
      <w:r>
        <w:rPr>
          <w:rFonts w:hint="eastAsia"/>
        </w:rPr>
        <w:t>抗力的影响消除后，如果不具备继续运输的条件，项目组将在确保设备及运输人员安全的前提下，继续实施应急运输计划。</w:t>
      </w:r>
    </w:p>
    <w:p w14:paraId="5C62DCC5">
      <w:pPr>
        <w:rPr>
          <w:sz w:val="28"/>
          <w:szCs w:val="28"/>
        </w:rPr>
      </w:pPr>
    </w:p>
    <w:sectPr>
      <w:footerReference r:id="rId3" w:type="default"/>
      <w:pgSz w:w="11905" w:h="16838"/>
      <w:pgMar w:top="1440" w:right="1083" w:bottom="1440" w:left="1083" w:header="850" w:footer="850" w:gutter="0"/>
      <w:pgNumType w:fmt="numberInDash"/>
      <w:cols w:space="0" w:num="1"/>
      <w:titlePg/>
      <w:docGrid w:type="linesAndChar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Arial Unicode MS">
    <w:altName w:val="Arial"/>
    <w:panose1 w:val="020B0604020202020204"/>
    <w:charset w:val="00"/>
    <w:family w:val="auto"/>
    <w:pitch w:val="default"/>
    <w:sig w:usb0="00000000" w:usb1="00000000" w:usb2="00000000" w:usb3="00000000" w:csb0="00000000" w:csb1="00000000"/>
  </w:font>
  <w:font w:name="新宋体">
    <w:panose1 w:val="02010609030101010101"/>
    <w:charset w:val="86"/>
    <w:family w:val="modern"/>
    <w:pitch w:val="default"/>
    <w:sig w:usb0="00000203" w:usb1="288F0000" w:usb2="00000006" w:usb3="00000000" w:csb0="00040001" w:csb1="00000000"/>
  </w:font>
  <w:font w:name="DFKai-SB">
    <w:altName w:val="微软雅黑"/>
    <w:panose1 w:val="00000000000000000000"/>
    <w:charset w:val="86"/>
    <w:family w:val="auto"/>
    <w:pitch w:val="default"/>
    <w:sig w:usb0="00000000" w:usb1="00000000" w:usb2="00000016" w:usb3="00000000" w:csb0="00100001" w:csb1="00000000"/>
  </w:font>
  <w:font w:name="微软雅黑">
    <w:panose1 w:val="020B0503020204020204"/>
    <w:charset w:val="86"/>
    <w:family w:val="auto"/>
    <w:pitch w:val="default"/>
    <w:sig w:usb0="80000287" w:usb1="2ACF3C50" w:usb2="00000016" w:usb3="00000000" w:csb0="0004001F" w:csb1="00000000"/>
  </w:font>
  <w:font w:name="KSOF171A81CC">
    <w:panose1 w:val="020B0503020204020204"/>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CBF2E">
    <w:pPr>
      <w:pStyle w:val="11"/>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A3E14E">
                          <w:pPr>
                            <w:pStyle w:val="11"/>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69A3E14E">
                    <w:pPr>
                      <w:pStyle w:val="11"/>
                    </w:pPr>
                    <w:r>
                      <w:fldChar w:fldCharType="begin"/>
                    </w:r>
                    <w:r>
                      <w:instrText xml:space="preserve"> PAGE  \* MERGEFORMAT </w:instrText>
                    </w:r>
                    <w:r>
                      <w:fldChar w:fldCharType="separate"/>
                    </w:r>
                    <w:r>
                      <w:t>57</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768350" cy="1828800"/>
              <wp:effectExtent l="0" t="0" r="0" b="0"/>
              <wp:wrapNone/>
              <wp:docPr id="5" name="00019c"/>
              <wp:cNvGraphicFramePr/>
              <a:graphic xmlns:a="http://schemas.openxmlformats.org/drawingml/2006/main">
                <a:graphicData uri="http://schemas.microsoft.com/office/word/2010/wordprocessingShape">
                  <wps:wsp>
                    <wps:cNvSpPr txBox="1"/>
                    <wps:spPr>
                      <a:xfrm>
                        <a:off x="0" y="0"/>
                        <a:ext cx="768350" cy="1828800"/>
                      </a:xfrm>
                      <a:prstGeom prst="rect">
                        <a:avLst/>
                      </a:prstGeom>
                      <a:noFill/>
                      <a:ln>
                        <a:noFill/>
                      </a:ln>
                    </wps:spPr>
                    <wps:txbx>
                      <w:txbxContent>
                        <w:p w14:paraId="6A05242F">
                          <w:pPr>
                            <w:pStyle w:val="11"/>
                          </w:pPr>
                        </w:p>
                      </w:txbxContent>
                    </wps:txbx>
                    <wps:bodyPr wrap="square"/>
                  </wps:wsp>
                </a:graphicData>
              </a:graphic>
            </wp:anchor>
          </w:drawing>
        </mc:Choice>
        <mc:Fallback>
          <w:pict>
            <v:shape id="00019c" o:spid="_x0000_s1026" o:spt="202" type="#_x0000_t202" style="position:absolute;left:0pt;margin-top:0pt;height:144pt;width:60.5pt;mso-position-horizontal:center;mso-position-horizontal-relative:margin;z-index:251660288;mso-width-relative:page;mso-height-relative:page;" filled="f" stroked="f" coordsize="21600,21600" o:gfxdata="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">
              <v:fill on="f" focussize="0,0"/>
              <v:stroke on="f"/>
              <v:imagedata o:title=""/>
              <o:lock v:ext="edit" aspectratio="f"/>
              <v:textbox>
                <w:txbxContent>
                  <w:p w14:paraId="6A05242F">
                    <w:pPr>
                      <w:pStyle w:val="11"/>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NjZTM1MDFjMzExNDU2NzczODQ3N2YzYWY2MmYxMWEifQ=="/>
    <w:docVar w:name="KSO_WPS_MARK_KEY" w:val="df72253d-50ea-441a-9c35-75061deb7b1a"/>
  </w:docVars>
  <w:rsids>
    <w:rsidRoot w:val="00D90602"/>
    <w:rsid w:val="0001226F"/>
    <w:rsid w:val="00030BA7"/>
    <w:rsid w:val="00043D71"/>
    <w:rsid w:val="00067D78"/>
    <w:rsid w:val="000E15C7"/>
    <w:rsid w:val="000F0E24"/>
    <w:rsid w:val="001542FC"/>
    <w:rsid w:val="00170640"/>
    <w:rsid w:val="001D07A8"/>
    <w:rsid w:val="001E65FB"/>
    <w:rsid w:val="001E6D57"/>
    <w:rsid w:val="00281264"/>
    <w:rsid w:val="0028332F"/>
    <w:rsid w:val="002C4A5B"/>
    <w:rsid w:val="002C5F37"/>
    <w:rsid w:val="002E05F1"/>
    <w:rsid w:val="0031311B"/>
    <w:rsid w:val="003176C9"/>
    <w:rsid w:val="003227E3"/>
    <w:rsid w:val="00322CAA"/>
    <w:rsid w:val="00323670"/>
    <w:rsid w:val="00341322"/>
    <w:rsid w:val="00376C07"/>
    <w:rsid w:val="00385529"/>
    <w:rsid w:val="0039203F"/>
    <w:rsid w:val="003B1996"/>
    <w:rsid w:val="003D5C54"/>
    <w:rsid w:val="003D6FF0"/>
    <w:rsid w:val="0040266E"/>
    <w:rsid w:val="00427250"/>
    <w:rsid w:val="0043566C"/>
    <w:rsid w:val="00437F99"/>
    <w:rsid w:val="00445C8F"/>
    <w:rsid w:val="00460F4C"/>
    <w:rsid w:val="004A3C47"/>
    <w:rsid w:val="004F6A19"/>
    <w:rsid w:val="004F736F"/>
    <w:rsid w:val="00514FA8"/>
    <w:rsid w:val="00580A61"/>
    <w:rsid w:val="00580CB7"/>
    <w:rsid w:val="00584BCE"/>
    <w:rsid w:val="005D1D8A"/>
    <w:rsid w:val="005D2798"/>
    <w:rsid w:val="005E3798"/>
    <w:rsid w:val="005F058A"/>
    <w:rsid w:val="005F6106"/>
    <w:rsid w:val="005F6E4D"/>
    <w:rsid w:val="00636AB9"/>
    <w:rsid w:val="00656905"/>
    <w:rsid w:val="00662770"/>
    <w:rsid w:val="006711EE"/>
    <w:rsid w:val="006A21E5"/>
    <w:rsid w:val="006B454E"/>
    <w:rsid w:val="006B5B76"/>
    <w:rsid w:val="006C479A"/>
    <w:rsid w:val="006C62A2"/>
    <w:rsid w:val="006E042F"/>
    <w:rsid w:val="00706D16"/>
    <w:rsid w:val="007203D0"/>
    <w:rsid w:val="00723007"/>
    <w:rsid w:val="007447AD"/>
    <w:rsid w:val="00763315"/>
    <w:rsid w:val="007B4327"/>
    <w:rsid w:val="007F6CE9"/>
    <w:rsid w:val="00801D54"/>
    <w:rsid w:val="008172A2"/>
    <w:rsid w:val="008221D5"/>
    <w:rsid w:val="008272DD"/>
    <w:rsid w:val="00842EB8"/>
    <w:rsid w:val="008526FE"/>
    <w:rsid w:val="008669A4"/>
    <w:rsid w:val="008726FA"/>
    <w:rsid w:val="008B358B"/>
    <w:rsid w:val="008B6570"/>
    <w:rsid w:val="008C76B3"/>
    <w:rsid w:val="008D4275"/>
    <w:rsid w:val="008D63A6"/>
    <w:rsid w:val="008D7AFB"/>
    <w:rsid w:val="008F2632"/>
    <w:rsid w:val="008F503B"/>
    <w:rsid w:val="0094156A"/>
    <w:rsid w:val="0097142A"/>
    <w:rsid w:val="009A0F87"/>
    <w:rsid w:val="009D15D9"/>
    <w:rsid w:val="009E1611"/>
    <w:rsid w:val="009E338E"/>
    <w:rsid w:val="00A119B0"/>
    <w:rsid w:val="00A31C14"/>
    <w:rsid w:val="00A43BA3"/>
    <w:rsid w:val="00A822B5"/>
    <w:rsid w:val="00AA6612"/>
    <w:rsid w:val="00AA6F37"/>
    <w:rsid w:val="00AB085B"/>
    <w:rsid w:val="00AC21D6"/>
    <w:rsid w:val="00AC5B42"/>
    <w:rsid w:val="00AE2D6E"/>
    <w:rsid w:val="00AE6052"/>
    <w:rsid w:val="00B109F1"/>
    <w:rsid w:val="00B32E15"/>
    <w:rsid w:val="00B43C67"/>
    <w:rsid w:val="00B62F25"/>
    <w:rsid w:val="00B75481"/>
    <w:rsid w:val="00BA04DF"/>
    <w:rsid w:val="00BC3250"/>
    <w:rsid w:val="00BE2F96"/>
    <w:rsid w:val="00C05BA2"/>
    <w:rsid w:val="00C363F0"/>
    <w:rsid w:val="00C40273"/>
    <w:rsid w:val="00C70BCD"/>
    <w:rsid w:val="00C83C87"/>
    <w:rsid w:val="00C9216C"/>
    <w:rsid w:val="00CA0C74"/>
    <w:rsid w:val="00CB45D4"/>
    <w:rsid w:val="00CD3F5C"/>
    <w:rsid w:val="00CF63A7"/>
    <w:rsid w:val="00D033B3"/>
    <w:rsid w:val="00D6779B"/>
    <w:rsid w:val="00D9028E"/>
    <w:rsid w:val="00D90602"/>
    <w:rsid w:val="00DA5926"/>
    <w:rsid w:val="00DC253B"/>
    <w:rsid w:val="00DC713D"/>
    <w:rsid w:val="00DD41E9"/>
    <w:rsid w:val="00DE2CF1"/>
    <w:rsid w:val="00DF3EB6"/>
    <w:rsid w:val="00DF6919"/>
    <w:rsid w:val="00E00176"/>
    <w:rsid w:val="00E155EE"/>
    <w:rsid w:val="00E341F8"/>
    <w:rsid w:val="00E45E11"/>
    <w:rsid w:val="00E5629F"/>
    <w:rsid w:val="00E671DC"/>
    <w:rsid w:val="00E67303"/>
    <w:rsid w:val="00E849A7"/>
    <w:rsid w:val="00EB7ACF"/>
    <w:rsid w:val="00EC11EF"/>
    <w:rsid w:val="00ED7A36"/>
    <w:rsid w:val="00ED7AE9"/>
    <w:rsid w:val="00EE2894"/>
    <w:rsid w:val="00EF2963"/>
    <w:rsid w:val="00F00F87"/>
    <w:rsid w:val="00F030EE"/>
    <w:rsid w:val="00F41EDD"/>
    <w:rsid w:val="00F81AA4"/>
    <w:rsid w:val="00F91FCB"/>
    <w:rsid w:val="00FD289F"/>
    <w:rsid w:val="00FF4CF5"/>
    <w:rsid w:val="00FF63A6"/>
    <w:rsid w:val="031E0CA2"/>
    <w:rsid w:val="03A7313E"/>
    <w:rsid w:val="04AF1040"/>
    <w:rsid w:val="07B21DB8"/>
    <w:rsid w:val="0BA9762F"/>
    <w:rsid w:val="102305D6"/>
    <w:rsid w:val="14F44EAC"/>
    <w:rsid w:val="16891DEF"/>
    <w:rsid w:val="1EE03AB4"/>
    <w:rsid w:val="212C331A"/>
    <w:rsid w:val="22A84D64"/>
    <w:rsid w:val="2D3C17B3"/>
    <w:rsid w:val="2D6246F5"/>
    <w:rsid w:val="32E8333F"/>
    <w:rsid w:val="37DF7669"/>
    <w:rsid w:val="3E5B253E"/>
    <w:rsid w:val="455417E2"/>
    <w:rsid w:val="455E4E74"/>
    <w:rsid w:val="46B453D0"/>
    <w:rsid w:val="480D3C37"/>
    <w:rsid w:val="504F0E75"/>
    <w:rsid w:val="558127D5"/>
    <w:rsid w:val="55935EC9"/>
    <w:rsid w:val="5D820279"/>
    <w:rsid w:val="618172C6"/>
    <w:rsid w:val="61DA69D6"/>
    <w:rsid w:val="64FE1EC3"/>
    <w:rsid w:val="6D1C7AC2"/>
    <w:rsid w:val="73DB3243"/>
    <w:rsid w:val="77F414CC"/>
    <w:rsid w:val="7B9F69AA"/>
    <w:rsid w:val="7C2371F0"/>
    <w:rsid w:val="7D8F2149"/>
    <w:rsid w:val="7FF42F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宋体"/>
      <w:sz w:val="21"/>
      <w:szCs w:val="21"/>
      <w:lang w:val="en-US" w:eastAsia="zh-CN" w:bidi="ar-SA"/>
    </w:rPr>
  </w:style>
  <w:style w:type="paragraph" w:styleId="2">
    <w:name w:val="heading 2"/>
    <w:basedOn w:val="1"/>
    <w:next w:val="1"/>
    <w:qFormat/>
    <w:uiPriority w:val="0"/>
    <w:pPr>
      <w:keepNext/>
      <w:keepLines/>
      <w:widowControl w:val="0"/>
      <w:spacing w:before="260" w:after="260" w:line="416" w:lineRule="auto"/>
      <w:ind w:firstLine="200" w:firstLineChars="200"/>
      <w:outlineLvl w:val="1"/>
    </w:pPr>
    <w:rPr>
      <w:rFonts w:ascii="Arial" w:hAnsi="Arial" w:eastAsia="黑体" w:cs="Times New Roman"/>
      <w:b/>
      <w:bCs/>
      <w:sz w:val="32"/>
      <w:szCs w:val="32"/>
    </w:rPr>
  </w:style>
  <w:style w:type="paragraph" w:styleId="3">
    <w:name w:val="heading 3"/>
    <w:basedOn w:val="1"/>
    <w:next w:val="1"/>
    <w:qFormat/>
    <w:uiPriority w:val="0"/>
    <w:pPr>
      <w:keepNext/>
      <w:keepLines/>
      <w:widowControl w:val="0"/>
      <w:tabs>
        <w:tab w:val="left" w:pos="992"/>
      </w:tabs>
      <w:spacing w:before="260" w:after="260" w:line="416" w:lineRule="auto"/>
      <w:ind w:left="709" w:hanging="421"/>
      <w:outlineLvl w:val="2"/>
    </w:pPr>
    <w:rPr>
      <w:rFonts w:cs="Times New Roman"/>
      <w:b/>
      <w:bCs/>
      <w:sz w:val="32"/>
      <w:szCs w:val="32"/>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4">
    <w:name w:val="Body Text 3"/>
    <w:basedOn w:val="1"/>
    <w:qFormat/>
    <w:uiPriority w:val="0"/>
    <w:pPr>
      <w:widowControl w:val="0"/>
      <w:spacing w:after="120"/>
      <w:ind w:firstLine="200" w:firstLineChars="200"/>
    </w:pPr>
    <w:rPr>
      <w:rFonts w:eastAsia="仿宋_GB2312" w:cs="Times New Roman"/>
      <w:sz w:val="16"/>
      <w:szCs w:val="16"/>
    </w:rPr>
  </w:style>
  <w:style w:type="paragraph" w:styleId="5">
    <w:name w:val="Body Text"/>
    <w:basedOn w:val="1"/>
    <w:next w:val="1"/>
    <w:link w:val="18"/>
    <w:qFormat/>
    <w:uiPriority w:val="99"/>
    <w:pPr>
      <w:widowControl w:val="0"/>
      <w:spacing w:after="120"/>
      <w:ind w:firstLine="200" w:firstLineChars="200"/>
    </w:pPr>
    <w:rPr>
      <w:rFonts w:eastAsia="仿宋_GB2312" w:cs="Times New Roman"/>
      <w:sz w:val="28"/>
      <w:szCs w:val="24"/>
    </w:rPr>
  </w:style>
  <w:style w:type="paragraph" w:styleId="6">
    <w:name w:val="Body Text Indent"/>
    <w:basedOn w:val="1"/>
    <w:next w:val="7"/>
    <w:qFormat/>
    <w:uiPriority w:val="0"/>
    <w:pPr>
      <w:widowControl w:val="0"/>
      <w:spacing w:after="120"/>
      <w:ind w:left="420" w:leftChars="200" w:firstLine="200" w:firstLineChars="200"/>
    </w:pPr>
    <w:rPr>
      <w:rFonts w:eastAsia="仿宋_GB2312" w:cs="Times New Roman"/>
      <w:sz w:val="28"/>
      <w:szCs w:val="24"/>
    </w:rPr>
  </w:style>
  <w:style w:type="paragraph" w:styleId="7">
    <w:name w:val="envelope return"/>
    <w:basedOn w:val="1"/>
    <w:qFormat/>
    <w:uiPriority w:val="99"/>
    <w:pPr>
      <w:snapToGrid w:val="0"/>
    </w:pPr>
    <w:rPr>
      <w:rFonts w:ascii="Arial" w:hAnsi="Arial" w:cs="Arial"/>
    </w:rPr>
  </w:style>
  <w:style w:type="paragraph" w:styleId="8">
    <w:name w:val="Plain Text"/>
    <w:basedOn w:val="1"/>
    <w:qFormat/>
    <w:uiPriority w:val="0"/>
    <w:pPr>
      <w:widowControl w:val="0"/>
      <w:ind w:firstLine="200" w:firstLineChars="200"/>
    </w:pPr>
    <w:rPr>
      <w:rFonts w:ascii="宋体" w:hAnsi="Courier New" w:cs="Times New Roman"/>
      <w:sz w:val="20"/>
    </w:rPr>
  </w:style>
  <w:style w:type="paragraph" w:styleId="9">
    <w:name w:val="Body Text Indent 2"/>
    <w:basedOn w:val="1"/>
    <w:next w:val="10"/>
    <w:qFormat/>
    <w:uiPriority w:val="0"/>
    <w:pPr>
      <w:widowControl w:val="0"/>
      <w:spacing w:after="120" w:line="480" w:lineRule="auto"/>
      <w:ind w:left="420" w:leftChars="200" w:firstLine="200" w:firstLineChars="200"/>
    </w:pPr>
    <w:rPr>
      <w:rFonts w:eastAsia="仿宋_GB2312" w:cs="Times New Roman"/>
      <w:sz w:val="28"/>
      <w:szCs w:val="24"/>
    </w:rPr>
  </w:style>
  <w:style w:type="paragraph" w:customStyle="1" w:styleId="10">
    <w:name w:val="z正文"/>
    <w:basedOn w:val="8"/>
    <w:qFormat/>
    <w:uiPriority w:val="0"/>
    <w:pPr>
      <w:tabs>
        <w:tab w:val="left" w:pos="525"/>
      </w:tabs>
      <w:snapToGrid w:val="0"/>
      <w:spacing w:line="360" w:lineRule="auto"/>
    </w:pPr>
    <w:rPr>
      <w:rFonts w:hAnsi="宋体"/>
      <w:kern w:val="2"/>
      <w:sz w:val="24"/>
      <w:szCs w:val="20"/>
    </w:rPr>
  </w:style>
  <w:style w:type="paragraph" w:styleId="11">
    <w:name w:val="footer"/>
    <w:basedOn w:val="1"/>
    <w:qFormat/>
    <w:uiPriority w:val="0"/>
    <w:pPr>
      <w:tabs>
        <w:tab w:val="center" w:pos="4153"/>
        <w:tab w:val="right" w:pos="8306"/>
      </w:tabs>
      <w:snapToGrid w:val="0"/>
      <w:jc w:val="left"/>
    </w:pPr>
    <w:rPr>
      <w:rFonts w:cs="Times New Roman"/>
      <w:sz w:val="18"/>
      <w:szCs w:val="18"/>
    </w:rPr>
  </w:style>
  <w:style w:type="paragraph" w:styleId="12">
    <w:name w:val="header"/>
    <w:basedOn w:val="1"/>
    <w:link w:val="17"/>
    <w:qFormat/>
    <w:uiPriority w:val="0"/>
    <w:pPr>
      <w:tabs>
        <w:tab w:val="center" w:pos="4153"/>
        <w:tab w:val="right" w:pos="8306"/>
      </w:tabs>
      <w:snapToGrid w:val="0"/>
      <w:jc w:val="center"/>
    </w:pPr>
    <w:rPr>
      <w:sz w:val="18"/>
      <w:szCs w:val="18"/>
    </w:rPr>
  </w:style>
  <w:style w:type="paragraph" w:styleId="13">
    <w:name w:val="Body Text First Indent 2"/>
    <w:basedOn w:val="6"/>
    <w:next w:val="9"/>
    <w:unhideWhenUsed/>
    <w:qFormat/>
    <w:uiPriority w:val="99"/>
    <w:pPr>
      <w:ind w:firstLine="420"/>
    </w:pPr>
    <w:rPr>
      <w:rFonts w:eastAsia="宋体"/>
      <w:kern w:val="2"/>
      <w:sz w:val="21"/>
    </w:rPr>
  </w:style>
  <w:style w:type="table" w:styleId="15">
    <w:name w:val="Table Grid"/>
    <w:basedOn w:val="14"/>
    <w:qFormat/>
    <w:uiPriority w:val="39"/>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character" w:customStyle="1" w:styleId="17">
    <w:name w:val="页眉 字符"/>
    <w:basedOn w:val="16"/>
    <w:link w:val="12"/>
    <w:qFormat/>
    <w:uiPriority w:val="0"/>
    <w:rPr>
      <w:rFonts w:cs="宋体"/>
      <w:sz w:val="18"/>
      <w:szCs w:val="18"/>
    </w:rPr>
  </w:style>
  <w:style w:type="character" w:customStyle="1" w:styleId="18">
    <w:name w:val="正文文本 字符"/>
    <w:basedOn w:val="16"/>
    <w:link w:val="5"/>
    <w:qFormat/>
    <w:uiPriority w:val="99"/>
    <w:rPr>
      <w:rFonts w:eastAsia="仿宋_GB2312"/>
      <w:sz w:val="28"/>
      <w:szCs w:val="24"/>
    </w:rPr>
  </w:style>
  <w:style w:type="paragraph" w:customStyle="1" w:styleId="19">
    <w:name w:val="表格_加粗"/>
    <w:basedOn w:val="20"/>
    <w:qFormat/>
    <w:uiPriority w:val="0"/>
    <w:pPr>
      <w:contextualSpacing/>
    </w:pPr>
    <w:rPr>
      <w:b/>
    </w:rPr>
  </w:style>
  <w:style w:type="paragraph" w:customStyle="1" w:styleId="20">
    <w:name w:val="表格"/>
    <w:qFormat/>
    <w:uiPriority w:val="0"/>
    <w:pPr>
      <w:jc w:val="center"/>
    </w:pPr>
    <w:rPr>
      <w:rFonts w:ascii="Times New Roman" w:hAnsi="Times New Roman" w:eastAsia="宋体" w:cs="宋体"/>
      <w:bCs/>
      <w:sz w:val="21"/>
      <w:szCs w:val="21"/>
      <w:lang w:val="en-US" w:eastAsia="zh-CN" w:bidi="ar-SA"/>
    </w:rPr>
  </w:style>
  <w:style w:type="character" w:customStyle="1" w:styleId="21">
    <w:name w:val="font31"/>
    <w:basedOn w:val="16"/>
    <w:qFormat/>
    <w:uiPriority w:val="0"/>
    <w:rPr>
      <w:rFonts w:hint="eastAsia" w:ascii="宋体" w:hAnsi="宋体" w:eastAsia="宋体" w:cs="宋体"/>
      <w:b/>
      <w:bCs/>
      <w:color w:val="000000"/>
      <w:sz w:val="21"/>
      <w:szCs w:val="21"/>
      <w:u w:val="none"/>
    </w:rPr>
  </w:style>
  <w:style w:type="character" w:customStyle="1" w:styleId="22">
    <w:name w:val="font71"/>
    <w:basedOn w:val="16"/>
    <w:qFormat/>
    <w:uiPriority w:val="0"/>
    <w:rPr>
      <w:rFonts w:hint="default" w:ascii="Times New Roman" w:hAnsi="Times New Roman" w:cs="Times New Roman"/>
      <w:b/>
      <w:bCs/>
      <w:color w:val="000000"/>
      <w:sz w:val="21"/>
      <w:szCs w:val="21"/>
      <w:u w:val="none"/>
    </w:rPr>
  </w:style>
  <w:style w:type="character" w:customStyle="1" w:styleId="23">
    <w:name w:val="font81"/>
    <w:basedOn w:val="16"/>
    <w:qFormat/>
    <w:uiPriority w:val="0"/>
    <w:rPr>
      <w:rFonts w:hint="default" w:ascii="Times New Roman" w:hAnsi="Times New Roman" w:cs="Times New Roman"/>
      <w:color w:val="000000"/>
      <w:sz w:val="21"/>
      <w:szCs w:val="21"/>
      <w:u w:val="none"/>
    </w:rPr>
  </w:style>
  <w:style w:type="character" w:customStyle="1" w:styleId="24">
    <w:name w:val="font61"/>
    <w:basedOn w:val="16"/>
    <w:qFormat/>
    <w:uiPriority w:val="0"/>
    <w:rPr>
      <w:rFonts w:hint="eastAsia" w:ascii="仿宋" w:hAnsi="仿宋" w:eastAsia="仿宋" w:cs="仿宋"/>
      <w:b/>
      <w:bCs/>
      <w:color w:val="000000"/>
      <w:sz w:val="21"/>
      <w:szCs w:val="21"/>
      <w:u w:val="none"/>
    </w:rPr>
  </w:style>
  <w:style w:type="character" w:customStyle="1" w:styleId="25">
    <w:name w:val="font91"/>
    <w:basedOn w:val="16"/>
    <w:qFormat/>
    <w:uiPriority w:val="0"/>
    <w:rPr>
      <w:rFonts w:hint="eastAsia" w:ascii="仿宋" w:hAnsi="仿宋" w:eastAsia="仿宋" w:cs="仿宋"/>
      <w:b/>
      <w:bCs/>
      <w:color w:val="000000"/>
      <w:sz w:val="21"/>
      <w:szCs w:val="21"/>
      <w:u w:val="none"/>
    </w:rPr>
  </w:style>
  <w:style w:type="character" w:customStyle="1" w:styleId="26">
    <w:name w:val="font101"/>
    <w:basedOn w:val="16"/>
    <w:qFormat/>
    <w:uiPriority w:val="0"/>
    <w:rPr>
      <w:rFonts w:hint="default" w:ascii="Arial Unicode MS" w:hAnsi="Arial Unicode MS" w:eastAsia="Arial Unicode MS" w:cs="Arial Unicode MS"/>
      <w:b/>
      <w:bCs/>
      <w:color w:val="000000"/>
      <w:sz w:val="21"/>
      <w:szCs w:val="21"/>
      <w:u w:val="none"/>
    </w:rPr>
  </w:style>
  <w:style w:type="character" w:customStyle="1" w:styleId="27">
    <w:name w:val="font41"/>
    <w:basedOn w:val="16"/>
    <w:qFormat/>
    <w:uiPriority w:val="0"/>
    <w:rPr>
      <w:rFonts w:hint="default" w:ascii="Arial Unicode MS" w:hAnsi="Arial Unicode MS" w:eastAsia="Arial Unicode MS" w:cs="Arial Unicode MS"/>
      <w:b/>
      <w:bCs/>
      <w:color w:val="000000"/>
      <w:sz w:val="22"/>
      <w:szCs w:val="22"/>
      <w:u w:val="none"/>
    </w:rPr>
  </w:style>
  <w:style w:type="character" w:customStyle="1" w:styleId="28">
    <w:name w:val="font112"/>
    <w:basedOn w:val="16"/>
    <w:qFormat/>
    <w:uiPriority w:val="0"/>
    <w:rPr>
      <w:rFonts w:hint="default" w:ascii="Times New Roman" w:hAnsi="Times New Roman" w:cs="Times New Roman"/>
      <w:b/>
      <w:bCs/>
      <w:color w:val="000000"/>
      <w:sz w:val="21"/>
      <w:szCs w:val="21"/>
      <w:u w:val="none"/>
    </w:rPr>
  </w:style>
  <w:style w:type="character" w:customStyle="1" w:styleId="29">
    <w:name w:val="font121"/>
    <w:basedOn w:val="16"/>
    <w:qFormat/>
    <w:uiPriority w:val="0"/>
    <w:rPr>
      <w:rFonts w:hint="default" w:ascii="Arial Unicode MS" w:hAnsi="Arial Unicode MS" w:eastAsia="Arial Unicode MS" w:cs="Arial Unicode MS"/>
      <w:b/>
      <w:bCs/>
      <w:color w:val="000000"/>
      <w:sz w:val="21"/>
      <w:szCs w:val="21"/>
      <w:u w:val="none"/>
    </w:rPr>
  </w:style>
  <w:style w:type="paragraph" w:styleId="30">
    <w:name w:val="List Paragraph"/>
    <w:basedOn w:val="1"/>
    <w:qFormat/>
    <w:uiPriority w:val="1"/>
    <w:pPr>
      <w:ind w:left="1440" w:hanging="800"/>
    </w:pPr>
    <w:rPr>
      <w:rFonts w:ascii="仿宋" w:hAnsi="仿宋" w:eastAsia="仿宋" w:cs="仿宋"/>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8.jpeg"/><Relationship Id="rId31" Type="http://schemas.openxmlformats.org/officeDocument/2006/relationships/image" Target="media/image27.jpeg"/><Relationship Id="rId30" Type="http://schemas.openxmlformats.org/officeDocument/2006/relationships/image" Target="media/image26.jpe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png"/><Relationship Id="rId27" Type="http://schemas.openxmlformats.org/officeDocument/2006/relationships/image" Target="media/image23.jpe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jpe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3310</Words>
  <Characters>3821</Characters>
  <Lines>43</Lines>
  <Paragraphs>12</Paragraphs>
  <TotalTime>3</TotalTime>
  <ScaleCrop>false</ScaleCrop>
  <LinksUpToDate>false</LinksUpToDate>
  <CharactersWithSpaces>3916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2026-07-15T07:14:00Z</dcterms:created>
  <dc:creator>Lenovo</dc:creator>
  <cp:lastModifiedBy>大路</cp:lastModifiedBy>
  <dcterms:modified xsi:type="dcterms:W3CDTF">2026-07-17T09:28:45Z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eyJoZGlkIjoiZDg5YmNiNTI2ZjBiYjk5ZjJiNTJmMmY5MTZmNWRmMjQiLCJ1c2VySWQiOiI1NDU3NjU4MDkifQ==</vt:lpwstr>
  </property>
  <property fmtid="{D5CDD505-2E9C-101B-9397-08002B2CF9AE}" pid="4" name="ICV">
    <vt:lpwstr>49936650509845B690AE957958059ED2_13</vt:lpwstr>
  </property>
</Properties>
</file>